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DF" w:rsidRPr="00EE56E1" w:rsidRDefault="009937DF" w:rsidP="009937DF">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Toc389145408"/>
      <w:bookmarkStart w:id="1" w:name="_GoBack"/>
      <w:bookmarkEnd w:id="1"/>
      <w:r w:rsidRPr="00EE56E1">
        <w:rPr>
          <w:b/>
          <w:bCs/>
          <w:sz w:val="28"/>
        </w:rPr>
        <w:t>Attachment A</w:t>
      </w:r>
      <w:r w:rsidR="00230A88">
        <w:rPr>
          <w:b/>
          <w:bCs/>
          <w:sz w:val="28"/>
        </w:rPr>
        <w:t xml:space="preserve"> REVISION ONE</w:t>
      </w:r>
    </w:p>
    <w:p w:rsidR="009937DF" w:rsidRPr="00EE56E1" w:rsidRDefault="009937DF" w:rsidP="009937DF">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p>
    <w:bookmarkEnd w:id="0"/>
    <w:p w:rsidR="009937DF" w:rsidRPr="0086588A" w:rsidRDefault="009937DF" w:rsidP="0086588A">
      <w:pPr>
        <w:spacing w:after="0"/>
        <w:jc w:val="center"/>
        <w:rPr>
          <w:rFonts w:ascii="Arial" w:hAnsi="Arial" w:cs="Arial"/>
          <w:b/>
          <w:sz w:val="24"/>
          <w:szCs w:val="24"/>
        </w:rPr>
      </w:pPr>
      <w:r w:rsidRPr="0086588A">
        <w:rPr>
          <w:rFonts w:ascii="Arial" w:hAnsi="Arial" w:cs="Arial"/>
          <w:b/>
          <w:sz w:val="24"/>
          <w:szCs w:val="24"/>
        </w:rPr>
        <w:t>Mandatory Requirements Checklist (MRC)</w:t>
      </w:r>
    </w:p>
    <w:p w:rsidR="0086588A" w:rsidRPr="0086588A" w:rsidRDefault="0086588A" w:rsidP="0086588A">
      <w:pPr>
        <w:spacing w:after="0"/>
        <w:jc w:val="center"/>
        <w:rPr>
          <w:rFonts w:ascii="Arial" w:hAnsi="Arial" w:cs="Arial"/>
          <w:b/>
          <w:sz w:val="24"/>
          <w:szCs w:val="24"/>
        </w:rPr>
      </w:pPr>
      <w:r w:rsidRPr="0086588A">
        <w:rPr>
          <w:rFonts w:ascii="Arial" w:hAnsi="Arial" w:cs="Arial"/>
          <w:b/>
          <w:sz w:val="24"/>
          <w:szCs w:val="24"/>
        </w:rPr>
        <w:t>Option A</w:t>
      </w:r>
      <w:r w:rsidR="000E4188">
        <w:rPr>
          <w:rFonts w:ascii="Arial" w:hAnsi="Arial" w:cs="Arial"/>
          <w:b/>
          <w:sz w:val="24"/>
          <w:szCs w:val="24"/>
        </w:rPr>
        <w:t xml:space="preserve">: </w:t>
      </w:r>
      <w:r w:rsidRPr="0086588A">
        <w:rPr>
          <w:rFonts w:ascii="Arial" w:hAnsi="Arial" w:cs="Arial"/>
          <w:b/>
          <w:sz w:val="24"/>
          <w:szCs w:val="24"/>
        </w:rPr>
        <w:t xml:space="preserve"> OCIO – Hosted Solution</w:t>
      </w:r>
    </w:p>
    <w:p w:rsidR="009937DF" w:rsidRPr="0086588A" w:rsidRDefault="009937DF" w:rsidP="0086588A">
      <w:pPr>
        <w:spacing w:after="0"/>
        <w:jc w:val="center"/>
        <w:rPr>
          <w:rFonts w:ascii="Arial" w:hAnsi="Arial" w:cs="Arial"/>
          <w:b/>
          <w:sz w:val="24"/>
          <w:szCs w:val="24"/>
        </w:rPr>
      </w:pPr>
      <w:r w:rsidRPr="0086588A">
        <w:rPr>
          <w:rFonts w:ascii="Arial" w:hAnsi="Arial" w:cs="Arial"/>
          <w:b/>
          <w:sz w:val="24"/>
          <w:szCs w:val="24"/>
        </w:rPr>
        <w:t xml:space="preserve">Request for Proposal Number </w:t>
      </w:r>
      <w:r w:rsidR="004905ED">
        <w:rPr>
          <w:rFonts w:ascii="Arial" w:hAnsi="Arial" w:cs="Arial"/>
          <w:b/>
          <w:sz w:val="24"/>
          <w:szCs w:val="24"/>
        </w:rPr>
        <w:t>5824</w:t>
      </w:r>
      <w:r w:rsidR="00466E92" w:rsidRPr="0086588A">
        <w:rPr>
          <w:rFonts w:ascii="Arial" w:hAnsi="Arial" w:cs="Arial"/>
          <w:b/>
          <w:sz w:val="24"/>
          <w:szCs w:val="24"/>
        </w:rPr>
        <w:t xml:space="preserve"> </w:t>
      </w:r>
      <w:r w:rsidRPr="0086588A">
        <w:rPr>
          <w:rFonts w:ascii="Arial" w:hAnsi="Arial" w:cs="Arial"/>
          <w:b/>
          <w:sz w:val="24"/>
          <w:szCs w:val="24"/>
        </w:rPr>
        <w:t>Z1</w:t>
      </w:r>
    </w:p>
    <w:p w:rsidR="009937DF" w:rsidRPr="00EE56E1" w:rsidRDefault="009937DF" w:rsidP="009937DF">
      <w:pPr>
        <w:tabs>
          <w:tab w:val="left" w:pos="720"/>
        </w:tabs>
      </w:pPr>
    </w:p>
    <w:p w:rsidR="009937DF" w:rsidRPr="00EE56E1" w:rsidRDefault="009937DF" w:rsidP="009937DF">
      <w:pPr>
        <w:pStyle w:val="Level3Body"/>
        <w:ind w:left="0"/>
        <w:rPr>
          <w:rFonts w:asciiTheme="minorHAnsi" w:hAnsiTheme="minorHAnsi"/>
          <w:szCs w:val="22"/>
        </w:rPr>
      </w:pPr>
      <w:r w:rsidRPr="00EE56E1">
        <w:rPr>
          <w:rFonts w:asciiTheme="minorHAnsi" w:hAnsiTheme="minorHAnsi"/>
          <w:szCs w:val="22"/>
        </w:rPr>
        <w:t>Bidders must respond to the Mandatory Requirements Checklist using the matrix format provided and must not change the order or number of the requirements.</w:t>
      </w:r>
    </w:p>
    <w:p w:rsidR="009937DF" w:rsidRPr="00EE56E1" w:rsidRDefault="009937DF" w:rsidP="009937DF">
      <w:pPr>
        <w:pStyle w:val="Level3Body"/>
        <w:ind w:left="0"/>
        <w:rPr>
          <w:rFonts w:asciiTheme="minorHAnsi" w:hAnsiTheme="minorHAnsi"/>
          <w:szCs w:val="22"/>
          <w:highlight w:val="yellow"/>
        </w:rPr>
      </w:pPr>
    </w:p>
    <w:p w:rsidR="009937DF" w:rsidRPr="00EE56E1" w:rsidRDefault="009937DF" w:rsidP="009937DF">
      <w:pPr>
        <w:pStyle w:val="Level3Body"/>
        <w:ind w:left="0"/>
        <w:rPr>
          <w:rFonts w:asciiTheme="minorHAnsi" w:hAnsiTheme="minorHAnsi"/>
          <w:szCs w:val="22"/>
        </w:rPr>
      </w:pPr>
      <w:r w:rsidRPr="00EE56E1">
        <w:rPr>
          <w:rFonts w:asciiTheme="minorHAnsi" w:hAnsiTheme="minorHAnsi"/>
          <w:szCs w:val="22"/>
        </w:rPr>
        <w:t xml:space="preserve">The responses in the MRC must indicate that the bidder intends to comply with each individual requirement by initialing the Acceptance box. Initialing the box </w:t>
      </w:r>
      <w:r w:rsidR="00A86296">
        <w:rPr>
          <w:rFonts w:asciiTheme="minorHAnsi" w:hAnsiTheme="minorHAnsi"/>
          <w:szCs w:val="22"/>
        </w:rPr>
        <w:t xml:space="preserve">with </w:t>
      </w:r>
      <w:r w:rsidR="00622CF8">
        <w:rPr>
          <w:rFonts w:asciiTheme="minorHAnsi" w:hAnsiTheme="minorHAnsi"/>
          <w:szCs w:val="22"/>
        </w:rPr>
        <w:t xml:space="preserve">a </w:t>
      </w:r>
      <w:r w:rsidR="00A86296">
        <w:rPr>
          <w:rFonts w:asciiTheme="minorHAnsi" w:hAnsiTheme="minorHAnsi"/>
          <w:szCs w:val="22"/>
        </w:rPr>
        <w:t xml:space="preserve">no </w:t>
      </w:r>
      <w:r w:rsidRPr="00EE56E1">
        <w:rPr>
          <w:rFonts w:asciiTheme="minorHAnsi" w:hAnsiTheme="minorHAnsi"/>
          <w:szCs w:val="22"/>
        </w:rPr>
        <w:t xml:space="preserve">will </w:t>
      </w:r>
      <w:r w:rsidR="004C1538">
        <w:rPr>
          <w:rFonts w:asciiTheme="minorHAnsi" w:hAnsiTheme="minorHAnsi"/>
          <w:szCs w:val="22"/>
        </w:rPr>
        <w:t xml:space="preserve">be </w:t>
      </w:r>
      <w:r w:rsidRPr="00EE56E1">
        <w:rPr>
          <w:rFonts w:asciiTheme="minorHAnsi" w:hAnsiTheme="minorHAnsi"/>
          <w:szCs w:val="22"/>
        </w:rPr>
        <w:t>consider</w:t>
      </w:r>
      <w:r w:rsidR="004C1538">
        <w:rPr>
          <w:rFonts w:asciiTheme="minorHAnsi" w:hAnsiTheme="minorHAnsi"/>
          <w:szCs w:val="22"/>
        </w:rPr>
        <w:t>ed</w:t>
      </w:r>
      <w:r w:rsidRPr="00EE56E1">
        <w:rPr>
          <w:rFonts w:asciiTheme="minorHAnsi" w:hAnsiTheme="minorHAnsi"/>
          <w:szCs w:val="22"/>
        </w:rPr>
        <w:t xml:space="preserve"> </w:t>
      </w:r>
      <w:r w:rsidR="00A86296">
        <w:rPr>
          <w:rFonts w:asciiTheme="minorHAnsi" w:hAnsiTheme="minorHAnsi"/>
          <w:szCs w:val="22"/>
        </w:rPr>
        <w:t>as not meeting the requirements of the bid</w:t>
      </w:r>
      <w:r w:rsidRPr="00EE56E1">
        <w:rPr>
          <w:rFonts w:asciiTheme="minorHAnsi" w:hAnsiTheme="minorHAnsi"/>
          <w:szCs w:val="22"/>
        </w:rPr>
        <w:t xml:space="preserve"> and the bidder’s proposal will be disqualified.  </w:t>
      </w:r>
    </w:p>
    <w:p w:rsidR="004C1538" w:rsidRDefault="004C1538"/>
    <w:p w:rsidR="009937DF" w:rsidRDefault="009937DF">
      <w:r w:rsidRPr="00EE56E1">
        <w:br w:type="page"/>
      </w:r>
    </w:p>
    <w:tbl>
      <w:tblPr>
        <w:tblStyle w:val="TableGrid"/>
        <w:tblW w:w="8381" w:type="dxa"/>
        <w:tblLook w:val="04A0" w:firstRow="1" w:lastRow="0" w:firstColumn="1" w:lastColumn="0" w:noHBand="0" w:noVBand="1"/>
      </w:tblPr>
      <w:tblGrid>
        <w:gridCol w:w="1454"/>
        <w:gridCol w:w="5910"/>
        <w:gridCol w:w="1017"/>
      </w:tblGrid>
      <w:tr w:rsidR="00A86296" w:rsidTr="00622CF8">
        <w:tc>
          <w:tcPr>
            <w:tcW w:w="1454" w:type="dxa"/>
            <w:vAlign w:val="center"/>
          </w:tcPr>
          <w:p w:rsidR="00A86296" w:rsidRPr="0086588A" w:rsidRDefault="00A86296" w:rsidP="00622CF8">
            <w:pPr>
              <w:jc w:val="center"/>
              <w:rPr>
                <w:rFonts w:ascii="Arial" w:hAnsi="Arial" w:cs="Arial"/>
                <w:b/>
                <w:sz w:val="24"/>
                <w:szCs w:val="24"/>
              </w:rPr>
            </w:pPr>
          </w:p>
        </w:tc>
        <w:tc>
          <w:tcPr>
            <w:tcW w:w="5910" w:type="dxa"/>
            <w:vAlign w:val="center"/>
          </w:tcPr>
          <w:p w:rsidR="00A86296" w:rsidRPr="0086588A" w:rsidRDefault="00A86296" w:rsidP="00E96665">
            <w:pPr>
              <w:pStyle w:val="Level3"/>
              <w:numPr>
                <w:ilvl w:val="0"/>
                <w:numId w:val="0"/>
              </w:numPr>
              <w:jc w:val="center"/>
              <w:rPr>
                <w:rFonts w:cs="Arial"/>
                <w:b/>
                <w:sz w:val="24"/>
              </w:rPr>
            </w:pPr>
            <w:r w:rsidRPr="0086588A">
              <w:rPr>
                <w:rStyle w:val="Level3Char"/>
                <w:rFonts w:cs="Arial"/>
                <w:b/>
                <w:sz w:val="24"/>
              </w:rPr>
              <w:t xml:space="preserve">Mandatory </w:t>
            </w:r>
            <w:r w:rsidR="00E96665">
              <w:rPr>
                <w:rStyle w:val="Level3Char"/>
                <w:rFonts w:cs="Arial"/>
                <w:b/>
                <w:sz w:val="24"/>
              </w:rPr>
              <w:t>System</w:t>
            </w:r>
            <w:r w:rsidRPr="0086588A">
              <w:rPr>
                <w:rStyle w:val="Level3Char"/>
                <w:rFonts w:cs="Arial"/>
                <w:b/>
                <w:sz w:val="24"/>
              </w:rPr>
              <w:t xml:space="preserve"> Requirements</w:t>
            </w:r>
          </w:p>
        </w:tc>
        <w:tc>
          <w:tcPr>
            <w:tcW w:w="1017" w:type="dxa"/>
            <w:vAlign w:val="center"/>
          </w:tcPr>
          <w:p w:rsidR="00A86296" w:rsidRPr="0086588A" w:rsidDel="00EF1B95" w:rsidRDefault="00A86296" w:rsidP="00622CF8">
            <w:pPr>
              <w:jc w:val="center"/>
              <w:rPr>
                <w:rFonts w:ascii="Arial" w:hAnsi="Arial" w:cs="Arial"/>
                <w:b/>
                <w:sz w:val="24"/>
                <w:szCs w:val="24"/>
              </w:rPr>
            </w:pPr>
            <w:r>
              <w:rPr>
                <w:rFonts w:ascii="Arial" w:hAnsi="Arial" w:cs="Arial"/>
                <w:b/>
                <w:sz w:val="24"/>
                <w:szCs w:val="24"/>
              </w:rPr>
              <w:t>Y/N</w:t>
            </w:r>
          </w:p>
        </w:tc>
      </w:tr>
      <w:tr w:rsidR="00A86296" w:rsidTr="00E96665">
        <w:tc>
          <w:tcPr>
            <w:tcW w:w="1454" w:type="dxa"/>
            <w:vAlign w:val="center"/>
          </w:tcPr>
          <w:p w:rsidR="00A86296" w:rsidRPr="006B75B2" w:rsidRDefault="00A86296" w:rsidP="00E96665">
            <w:pPr>
              <w:jc w:val="center"/>
              <w:rPr>
                <w:rFonts w:ascii="Arial" w:hAnsi="Arial" w:cs="Arial"/>
                <w:sz w:val="18"/>
                <w:szCs w:val="18"/>
              </w:rPr>
            </w:pPr>
            <w:r w:rsidRPr="006B75B2">
              <w:rPr>
                <w:rFonts w:ascii="Arial" w:hAnsi="Arial" w:cs="Arial"/>
                <w:sz w:val="18"/>
                <w:szCs w:val="18"/>
              </w:rPr>
              <w:t>M</w:t>
            </w:r>
            <w:r w:rsidR="00E96665" w:rsidRPr="006B75B2">
              <w:rPr>
                <w:rFonts w:ascii="Arial" w:hAnsi="Arial" w:cs="Arial"/>
                <w:sz w:val="18"/>
                <w:szCs w:val="18"/>
              </w:rPr>
              <w:t>SR</w:t>
            </w:r>
            <w:r w:rsidRPr="006B75B2">
              <w:rPr>
                <w:rFonts w:ascii="Arial" w:hAnsi="Arial" w:cs="Arial"/>
                <w:sz w:val="18"/>
                <w:szCs w:val="18"/>
              </w:rPr>
              <w:t xml:space="preserve"> – 1</w:t>
            </w:r>
          </w:p>
        </w:tc>
        <w:tc>
          <w:tcPr>
            <w:tcW w:w="5910" w:type="dxa"/>
          </w:tcPr>
          <w:p w:rsidR="00A86296" w:rsidRPr="0086588A" w:rsidRDefault="00622CF8" w:rsidP="0086588A">
            <w:pPr>
              <w:rPr>
                <w:rFonts w:ascii="Arial" w:hAnsi="Arial" w:cs="Arial"/>
              </w:rPr>
            </w:pPr>
            <w:r>
              <w:rPr>
                <w:rFonts w:ascii="Arial" w:eastAsia="Times New Roman" w:hAnsi="Arial" w:cs="Arial"/>
                <w:color w:val="434343"/>
                <w:sz w:val="18"/>
                <w:szCs w:val="18"/>
              </w:rPr>
              <w:t>The bidder’s solution m</w:t>
            </w:r>
            <w:r w:rsidRPr="005E7F72">
              <w:rPr>
                <w:rFonts w:ascii="Arial" w:eastAsia="Times New Roman" w:hAnsi="Arial" w:cs="Arial"/>
                <w:color w:val="434343"/>
                <w:sz w:val="18"/>
                <w:szCs w:val="18"/>
              </w:rPr>
              <w:t>ust provide call forwarding, both inside and outside of the system</w:t>
            </w:r>
            <w:r>
              <w:rPr>
                <w:rFonts w:ascii="Arial" w:eastAsia="Times New Roman" w:hAnsi="Arial" w:cs="Arial"/>
                <w:color w:val="434343"/>
                <w:sz w:val="18"/>
                <w:szCs w:val="18"/>
              </w:rPr>
              <w:t>.</w:t>
            </w:r>
          </w:p>
        </w:tc>
        <w:tc>
          <w:tcPr>
            <w:tcW w:w="1017" w:type="dxa"/>
          </w:tcPr>
          <w:p w:rsidR="00A86296" w:rsidRDefault="00A86296"/>
        </w:tc>
      </w:tr>
      <w:tr w:rsidR="00A86296" w:rsidTr="00E96665">
        <w:tc>
          <w:tcPr>
            <w:tcW w:w="1454" w:type="dxa"/>
            <w:vAlign w:val="center"/>
          </w:tcPr>
          <w:p w:rsidR="00A86296" w:rsidRPr="006B75B2" w:rsidRDefault="00E96665" w:rsidP="00E96665">
            <w:pPr>
              <w:jc w:val="center"/>
              <w:rPr>
                <w:rFonts w:ascii="Arial" w:hAnsi="Arial" w:cs="Arial"/>
                <w:sz w:val="18"/>
                <w:szCs w:val="18"/>
              </w:rPr>
            </w:pPr>
            <w:r w:rsidRPr="006B75B2">
              <w:rPr>
                <w:rFonts w:ascii="Arial" w:hAnsi="Arial" w:cs="Arial"/>
                <w:sz w:val="18"/>
                <w:szCs w:val="18"/>
              </w:rPr>
              <w:t>MSR</w:t>
            </w:r>
            <w:r w:rsidR="00A86296" w:rsidRPr="006B75B2">
              <w:rPr>
                <w:rFonts w:ascii="Arial" w:hAnsi="Arial" w:cs="Arial"/>
                <w:sz w:val="18"/>
                <w:szCs w:val="18"/>
              </w:rPr>
              <w:t xml:space="preserve"> – 2</w:t>
            </w:r>
          </w:p>
        </w:tc>
        <w:tc>
          <w:tcPr>
            <w:tcW w:w="5910" w:type="dxa"/>
            <w:vAlign w:val="center"/>
          </w:tcPr>
          <w:p w:rsidR="00A86296" w:rsidRPr="0086588A" w:rsidRDefault="00622CF8" w:rsidP="0086588A">
            <w:pPr>
              <w:rPr>
                <w:rFonts w:ascii="Arial" w:hAnsi="Arial" w:cs="Arial"/>
              </w:rPr>
            </w:pPr>
            <w:r w:rsidRPr="005E7F72">
              <w:rPr>
                <w:rFonts w:ascii="Arial" w:eastAsia="Times New Roman" w:hAnsi="Arial" w:cs="Arial"/>
                <w:color w:val="434343"/>
                <w:sz w:val="18"/>
                <w:szCs w:val="18"/>
              </w:rPr>
              <w:t xml:space="preserve">The State will use telephone sets in line with computer workstations.  All telephone sets provided by the </w:t>
            </w:r>
            <w:r>
              <w:rPr>
                <w:rFonts w:ascii="Arial" w:eastAsia="Times New Roman" w:hAnsi="Arial" w:cs="Arial"/>
                <w:color w:val="434343"/>
                <w:sz w:val="18"/>
                <w:szCs w:val="18"/>
              </w:rPr>
              <w:t>C</w:t>
            </w:r>
            <w:r w:rsidRPr="005E7F72">
              <w:rPr>
                <w:rFonts w:ascii="Arial" w:eastAsia="Times New Roman" w:hAnsi="Arial" w:cs="Arial"/>
                <w:color w:val="434343"/>
                <w:sz w:val="18"/>
                <w:szCs w:val="18"/>
              </w:rPr>
              <w:t xml:space="preserve">ontractor must include an internal </w:t>
            </w:r>
            <w:r w:rsidR="00861235">
              <w:rPr>
                <w:rFonts w:ascii="Arial" w:eastAsia="Times New Roman" w:hAnsi="Arial" w:cs="Arial"/>
                <w:color w:val="434343"/>
                <w:sz w:val="18"/>
                <w:szCs w:val="18"/>
              </w:rPr>
              <w:t xml:space="preserve">10/100/1000 </w:t>
            </w:r>
            <w:proofErr w:type="spellStart"/>
            <w:r w:rsidR="00861235">
              <w:rPr>
                <w:rFonts w:ascii="Arial" w:eastAsia="Times New Roman" w:hAnsi="Arial" w:cs="Arial"/>
                <w:color w:val="434343"/>
                <w:sz w:val="18"/>
                <w:szCs w:val="18"/>
              </w:rPr>
              <w:t>baseT</w:t>
            </w:r>
            <w:proofErr w:type="spellEnd"/>
            <w:r w:rsidR="00861235">
              <w:rPr>
                <w:rFonts w:ascii="Arial" w:eastAsia="Times New Roman" w:hAnsi="Arial" w:cs="Arial"/>
                <w:color w:val="434343"/>
                <w:sz w:val="18"/>
                <w:szCs w:val="18"/>
              </w:rPr>
              <w:t xml:space="preserve"> </w:t>
            </w:r>
            <w:r w:rsidRPr="005E7F72">
              <w:rPr>
                <w:rFonts w:ascii="Arial" w:eastAsia="Times New Roman" w:hAnsi="Arial" w:cs="Arial"/>
                <w:color w:val="434343"/>
                <w:sz w:val="18"/>
                <w:szCs w:val="18"/>
              </w:rPr>
              <w:t>switch</w:t>
            </w:r>
            <w:r>
              <w:rPr>
                <w:rFonts w:ascii="Arial" w:eastAsia="Times New Roman" w:hAnsi="Arial" w:cs="Arial"/>
                <w:color w:val="434343"/>
                <w:sz w:val="18"/>
                <w:szCs w:val="18"/>
              </w:rPr>
              <w:t>.</w:t>
            </w:r>
          </w:p>
        </w:tc>
        <w:tc>
          <w:tcPr>
            <w:tcW w:w="1017" w:type="dxa"/>
          </w:tcPr>
          <w:p w:rsidR="00A86296" w:rsidRDefault="00A86296" w:rsidP="003D2A5F"/>
        </w:tc>
      </w:tr>
      <w:tr w:rsidR="00A86296" w:rsidTr="00E96665">
        <w:tc>
          <w:tcPr>
            <w:tcW w:w="1454" w:type="dxa"/>
            <w:vAlign w:val="center"/>
          </w:tcPr>
          <w:p w:rsidR="00A86296" w:rsidRPr="006B75B2" w:rsidRDefault="00E96665" w:rsidP="00E96665">
            <w:pPr>
              <w:jc w:val="center"/>
              <w:rPr>
                <w:rFonts w:ascii="Arial" w:hAnsi="Arial" w:cs="Arial"/>
                <w:sz w:val="18"/>
                <w:szCs w:val="18"/>
              </w:rPr>
            </w:pPr>
            <w:r w:rsidRPr="006B75B2">
              <w:rPr>
                <w:rFonts w:ascii="Arial" w:hAnsi="Arial" w:cs="Arial"/>
                <w:sz w:val="18"/>
                <w:szCs w:val="18"/>
              </w:rPr>
              <w:t>MSR</w:t>
            </w:r>
            <w:r w:rsidR="00A86296" w:rsidRPr="006B75B2">
              <w:rPr>
                <w:rFonts w:ascii="Arial" w:hAnsi="Arial" w:cs="Arial"/>
                <w:sz w:val="18"/>
                <w:szCs w:val="18"/>
              </w:rPr>
              <w:t xml:space="preserve"> – 3</w:t>
            </w:r>
          </w:p>
        </w:tc>
        <w:tc>
          <w:tcPr>
            <w:tcW w:w="5910" w:type="dxa"/>
            <w:vAlign w:val="center"/>
          </w:tcPr>
          <w:p w:rsidR="00A86296" w:rsidRPr="0086588A" w:rsidRDefault="00622CF8" w:rsidP="0086588A">
            <w:pPr>
              <w:rPr>
                <w:rFonts w:ascii="Arial" w:hAnsi="Arial" w:cs="Arial"/>
                <w:color w:val="434343"/>
              </w:rPr>
            </w:pPr>
            <w:r w:rsidRPr="005E7F72">
              <w:rPr>
                <w:rFonts w:ascii="Arial" w:eastAsia="Times New Roman" w:hAnsi="Arial" w:cs="Arial"/>
                <w:color w:val="434343"/>
                <w:sz w:val="18"/>
                <w:szCs w:val="18"/>
              </w:rPr>
              <w:t xml:space="preserve">The </w:t>
            </w:r>
            <w:r>
              <w:rPr>
                <w:rFonts w:ascii="Arial" w:eastAsia="Times New Roman" w:hAnsi="Arial" w:cs="Arial"/>
                <w:color w:val="434343"/>
                <w:sz w:val="18"/>
                <w:szCs w:val="18"/>
              </w:rPr>
              <w:t>bidder</w:t>
            </w:r>
            <w:r w:rsidRPr="005E7F72">
              <w:rPr>
                <w:rFonts w:ascii="Arial" w:eastAsia="Times New Roman" w:hAnsi="Arial" w:cs="Arial"/>
                <w:color w:val="434343"/>
                <w:sz w:val="18"/>
                <w:szCs w:val="18"/>
              </w:rPr>
              <w:t xml:space="preserve">’s solution must provide call </w:t>
            </w:r>
            <w:r>
              <w:rPr>
                <w:rFonts w:ascii="Arial" w:eastAsia="Times New Roman" w:hAnsi="Arial" w:cs="Arial"/>
                <w:color w:val="434343"/>
                <w:sz w:val="18"/>
                <w:szCs w:val="18"/>
              </w:rPr>
              <w:t>t</w:t>
            </w:r>
            <w:r w:rsidRPr="005E7F72">
              <w:rPr>
                <w:rFonts w:ascii="Arial" w:eastAsia="Times New Roman" w:hAnsi="Arial" w:cs="Arial"/>
                <w:color w:val="434343"/>
                <w:sz w:val="18"/>
                <w:szCs w:val="18"/>
              </w:rPr>
              <w:t xml:space="preserve">ransfer and </w:t>
            </w:r>
            <w:r>
              <w:rPr>
                <w:rFonts w:ascii="Arial" w:eastAsia="Times New Roman" w:hAnsi="Arial" w:cs="Arial"/>
                <w:color w:val="434343"/>
                <w:sz w:val="18"/>
                <w:szCs w:val="18"/>
              </w:rPr>
              <w:t>r</w:t>
            </w:r>
            <w:r w:rsidRPr="005E7F72">
              <w:rPr>
                <w:rFonts w:ascii="Arial" w:eastAsia="Times New Roman" w:hAnsi="Arial" w:cs="Arial"/>
                <w:color w:val="434343"/>
                <w:sz w:val="18"/>
                <w:szCs w:val="18"/>
              </w:rPr>
              <w:t>edial inside and outside of the system.</w:t>
            </w:r>
          </w:p>
        </w:tc>
        <w:tc>
          <w:tcPr>
            <w:tcW w:w="1017" w:type="dxa"/>
          </w:tcPr>
          <w:p w:rsidR="00A86296" w:rsidRDefault="00A86296" w:rsidP="0086588A"/>
        </w:tc>
      </w:tr>
      <w:tr w:rsidR="00A86296" w:rsidTr="00E96665">
        <w:tc>
          <w:tcPr>
            <w:tcW w:w="1454" w:type="dxa"/>
            <w:vAlign w:val="center"/>
          </w:tcPr>
          <w:p w:rsidR="00A86296" w:rsidRPr="006B75B2" w:rsidRDefault="00E96665" w:rsidP="00E96665">
            <w:pPr>
              <w:jc w:val="center"/>
              <w:rPr>
                <w:rFonts w:ascii="Arial" w:hAnsi="Arial" w:cs="Arial"/>
                <w:sz w:val="18"/>
                <w:szCs w:val="18"/>
              </w:rPr>
            </w:pPr>
            <w:r w:rsidRPr="006B75B2">
              <w:rPr>
                <w:rFonts w:ascii="Arial" w:hAnsi="Arial" w:cs="Arial"/>
                <w:sz w:val="18"/>
                <w:szCs w:val="18"/>
              </w:rPr>
              <w:t xml:space="preserve">MSR </w:t>
            </w:r>
            <w:r w:rsidR="00A86296" w:rsidRPr="006B75B2">
              <w:rPr>
                <w:rFonts w:ascii="Arial" w:hAnsi="Arial" w:cs="Arial"/>
                <w:sz w:val="18"/>
                <w:szCs w:val="18"/>
              </w:rPr>
              <w:t>– 4</w:t>
            </w:r>
          </w:p>
        </w:tc>
        <w:tc>
          <w:tcPr>
            <w:tcW w:w="5910" w:type="dxa"/>
            <w:vAlign w:val="center"/>
          </w:tcPr>
          <w:p w:rsidR="00A86296" w:rsidRPr="0086588A" w:rsidRDefault="00622CF8" w:rsidP="0086588A">
            <w:pPr>
              <w:rPr>
                <w:rFonts w:ascii="Arial" w:hAnsi="Arial" w:cs="Arial"/>
              </w:rPr>
            </w:pPr>
            <w:r w:rsidRPr="005E7F72">
              <w:rPr>
                <w:rFonts w:ascii="Arial" w:eastAsia="Times New Roman" w:hAnsi="Arial" w:cs="Arial"/>
                <w:color w:val="434343"/>
                <w:sz w:val="18"/>
                <w:szCs w:val="18"/>
              </w:rPr>
              <w:t xml:space="preserve">The </w:t>
            </w:r>
            <w:r>
              <w:rPr>
                <w:rFonts w:ascii="Arial" w:eastAsia="Times New Roman" w:hAnsi="Arial" w:cs="Arial"/>
                <w:color w:val="434343"/>
                <w:sz w:val="18"/>
                <w:szCs w:val="18"/>
              </w:rPr>
              <w:t>bidder</w:t>
            </w:r>
            <w:r w:rsidRPr="005E7F72">
              <w:rPr>
                <w:rFonts w:ascii="Arial" w:eastAsia="Times New Roman" w:hAnsi="Arial" w:cs="Arial"/>
                <w:color w:val="434343"/>
                <w:sz w:val="18"/>
                <w:szCs w:val="18"/>
              </w:rPr>
              <w:t xml:space="preserve">’s solution must provide caller ID </w:t>
            </w:r>
            <w:r>
              <w:rPr>
                <w:rFonts w:ascii="Arial" w:eastAsia="Times New Roman" w:hAnsi="Arial" w:cs="Arial"/>
                <w:color w:val="434343"/>
                <w:sz w:val="18"/>
                <w:szCs w:val="18"/>
              </w:rPr>
              <w:t xml:space="preserve">capability </w:t>
            </w:r>
            <w:r w:rsidRPr="005E7F72">
              <w:rPr>
                <w:rFonts w:ascii="Arial" w:eastAsia="Times New Roman" w:hAnsi="Arial" w:cs="Arial"/>
                <w:color w:val="434343"/>
                <w:sz w:val="18"/>
                <w:szCs w:val="18"/>
              </w:rPr>
              <w:t>for both the called and calling party.  This feature must apply to internal and external calls.</w:t>
            </w:r>
          </w:p>
        </w:tc>
        <w:tc>
          <w:tcPr>
            <w:tcW w:w="1017" w:type="dxa"/>
          </w:tcPr>
          <w:p w:rsidR="00A86296" w:rsidRDefault="00A86296" w:rsidP="0086588A"/>
        </w:tc>
      </w:tr>
      <w:tr w:rsidR="00A86296" w:rsidTr="00E96665">
        <w:tc>
          <w:tcPr>
            <w:tcW w:w="1454" w:type="dxa"/>
            <w:vAlign w:val="center"/>
          </w:tcPr>
          <w:p w:rsidR="00A86296" w:rsidRPr="006B75B2" w:rsidRDefault="00E96665" w:rsidP="00E96665">
            <w:pPr>
              <w:jc w:val="center"/>
              <w:rPr>
                <w:rFonts w:ascii="Arial" w:hAnsi="Arial" w:cs="Arial"/>
                <w:sz w:val="18"/>
                <w:szCs w:val="18"/>
              </w:rPr>
            </w:pPr>
            <w:r w:rsidRPr="006B75B2">
              <w:rPr>
                <w:rFonts w:ascii="Arial" w:hAnsi="Arial" w:cs="Arial"/>
                <w:sz w:val="18"/>
                <w:szCs w:val="18"/>
              </w:rPr>
              <w:t>MSR</w:t>
            </w:r>
            <w:r w:rsidR="00A86296" w:rsidRPr="006B75B2">
              <w:rPr>
                <w:rFonts w:ascii="Arial" w:hAnsi="Arial" w:cs="Arial"/>
                <w:sz w:val="18"/>
                <w:szCs w:val="18"/>
              </w:rPr>
              <w:t xml:space="preserve"> – 5</w:t>
            </w:r>
          </w:p>
        </w:tc>
        <w:tc>
          <w:tcPr>
            <w:tcW w:w="5910" w:type="dxa"/>
            <w:vAlign w:val="center"/>
          </w:tcPr>
          <w:p w:rsidR="00A86296" w:rsidRPr="0086588A" w:rsidRDefault="00622CF8" w:rsidP="0086588A">
            <w:pPr>
              <w:rPr>
                <w:rFonts w:ascii="Arial" w:hAnsi="Arial" w:cs="Arial"/>
              </w:rPr>
            </w:pPr>
            <w:r w:rsidRPr="005E7F72">
              <w:rPr>
                <w:rFonts w:ascii="Arial" w:eastAsia="Times New Roman" w:hAnsi="Arial" w:cs="Arial"/>
                <w:color w:val="434343"/>
                <w:sz w:val="18"/>
                <w:szCs w:val="18"/>
              </w:rPr>
              <w:t xml:space="preserve">The </w:t>
            </w:r>
            <w:r>
              <w:rPr>
                <w:rFonts w:ascii="Arial" w:eastAsia="Times New Roman" w:hAnsi="Arial" w:cs="Arial"/>
                <w:color w:val="434343"/>
                <w:sz w:val="18"/>
                <w:szCs w:val="18"/>
              </w:rPr>
              <w:t>b</w:t>
            </w:r>
            <w:r w:rsidRPr="005E7F72">
              <w:rPr>
                <w:rFonts w:ascii="Arial" w:eastAsia="Times New Roman" w:hAnsi="Arial" w:cs="Arial"/>
                <w:color w:val="434343"/>
                <w:sz w:val="18"/>
                <w:szCs w:val="18"/>
              </w:rPr>
              <w:t xml:space="preserve">idder’s solution must provide a means of capturing Call Detail Records by a Call Accounting System </w:t>
            </w:r>
            <w:r>
              <w:rPr>
                <w:rFonts w:ascii="Arial" w:eastAsia="Times New Roman" w:hAnsi="Arial" w:cs="Arial"/>
                <w:color w:val="434343"/>
                <w:sz w:val="18"/>
                <w:szCs w:val="18"/>
              </w:rPr>
              <w:t>that will be</w:t>
            </w:r>
            <w:r w:rsidRPr="005E7F72">
              <w:rPr>
                <w:rFonts w:ascii="Arial" w:eastAsia="Times New Roman" w:hAnsi="Arial" w:cs="Arial"/>
                <w:color w:val="434343"/>
                <w:sz w:val="18"/>
                <w:szCs w:val="18"/>
              </w:rPr>
              <w:t xml:space="preserve"> provided by the State</w:t>
            </w:r>
            <w:r>
              <w:rPr>
                <w:rFonts w:ascii="Arial" w:eastAsia="Times New Roman" w:hAnsi="Arial" w:cs="Arial"/>
                <w:color w:val="434343"/>
                <w:sz w:val="18"/>
                <w:szCs w:val="18"/>
              </w:rPr>
              <w:t>.</w:t>
            </w:r>
          </w:p>
        </w:tc>
        <w:tc>
          <w:tcPr>
            <w:tcW w:w="1017" w:type="dxa"/>
          </w:tcPr>
          <w:p w:rsidR="00A86296" w:rsidRDefault="00A86296" w:rsidP="0086588A"/>
        </w:tc>
      </w:tr>
      <w:tr w:rsidR="00A86296" w:rsidTr="00E96665">
        <w:tc>
          <w:tcPr>
            <w:tcW w:w="1454" w:type="dxa"/>
            <w:vAlign w:val="center"/>
          </w:tcPr>
          <w:p w:rsidR="00A86296" w:rsidRPr="006B75B2" w:rsidRDefault="00E96665" w:rsidP="00E96665">
            <w:pPr>
              <w:jc w:val="center"/>
              <w:rPr>
                <w:rFonts w:ascii="Arial" w:hAnsi="Arial" w:cs="Arial"/>
                <w:sz w:val="18"/>
                <w:szCs w:val="18"/>
              </w:rPr>
            </w:pPr>
            <w:r w:rsidRPr="006B75B2">
              <w:rPr>
                <w:rFonts w:ascii="Arial" w:hAnsi="Arial" w:cs="Arial"/>
                <w:sz w:val="18"/>
                <w:szCs w:val="18"/>
              </w:rPr>
              <w:t>MSR</w:t>
            </w:r>
            <w:r w:rsidR="00A86296" w:rsidRPr="006B75B2">
              <w:rPr>
                <w:rFonts w:ascii="Arial" w:hAnsi="Arial" w:cs="Arial"/>
                <w:sz w:val="18"/>
                <w:szCs w:val="18"/>
              </w:rPr>
              <w:t xml:space="preserve"> – 6</w:t>
            </w:r>
          </w:p>
        </w:tc>
        <w:tc>
          <w:tcPr>
            <w:tcW w:w="5910" w:type="dxa"/>
            <w:vAlign w:val="center"/>
          </w:tcPr>
          <w:p w:rsidR="00A86296" w:rsidRPr="0086588A" w:rsidRDefault="00622CF8" w:rsidP="007C777C">
            <w:pPr>
              <w:rPr>
                <w:rFonts w:ascii="Arial" w:hAnsi="Arial" w:cs="Arial"/>
              </w:rPr>
            </w:pPr>
            <w:r w:rsidRPr="005E7F72">
              <w:rPr>
                <w:rFonts w:ascii="Arial" w:eastAsia="Times New Roman" w:hAnsi="Arial" w:cs="Arial"/>
                <w:color w:val="000000"/>
                <w:sz w:val="18"/>
                <w:szCs w:val="18"/>
              </w:rPr>
              <w:t xml:space="preserve">Rack space will be provided </w:t>
            </w:r>
            <w:r>
              <w:rPr>
                <w:rFonts w:ascii="Arial" w:eastAsia="Times New Roman" w:hAnsi="Arial" w:cs="Arial"/>
                <w:color w:val="000000"/>
                <w:sz w:val="18"/>
                <w:szCs w:val="18"/>
              </w:rPr>
              <w:t xml:space="preserve">by the State </w:t>
            </w:r>
            <w:r w:rsidRPr="005E7F72">
              <w:rPr>
                <w:rFonts w:ascii="Arial" w:eastAsia="Times New Roman" w:hAnsi="Arial" w:cs="Arial"/>
                <w:color w:val="000000"/>
                <w:sz w:val="18"/>
                <w:szCs w:val="18"/>
              </w:rPr>
              <w:t xml:space="preserve">at both the Lincoln and Omaha data centers.  Bidders must propose a solution that provides core redundancy by utilizing both data centers. </w:t>
            </w:r>
          </w:p>
        </w:tc>
        <w:tc>
          <w:tcPr>
            <w:tcW w:w="1017" w:type="dxa"/>
          </w:tcPr>
          <w:p w:rsidR="00A86296" w:rsidRDefault="00A86296" w:rsidP="0086588A"/>
        </w:tc>
      </w:tr>
      <w:tr w:rsidR="00A86296" w:rsidTr="00F00A61">
        <w:trPr>
          <w:trHeight w:val="566"/>
        </w:trPr>
        <w:tc>
          <w:tcPr>
            <w:tcW w:w="1454" w:type="dxa"/>
            <w:vAlign w:val="center"/>
          </w:tcPr>
          <w:p w:rsidR="00A86296" w:rsidRPr="006B75B2" w:rsidRDefault="00E96665" w:rsidP="00E96665">
            <w:pPr>
              <w:jc w:val="center"/>
              <w:rPr>
                <w:rFonts w:ascii="Arial" w:hAnsi="Arial" w:cs="Arial"/>
                <w:sz w:val="18"/>
                <w:szCs w:val="18"/>
              </w:rPr>
            </w:pPr>
            <w:r w:rsidRPr="006B75B2">
              <w:rPr>
                <w:rFonts w:ascii="Arial" w:hAnsi="Arial" w:cs="Arial"/>
                <w:sz w:val="18"/>
                <w:szCs w:val="18"/>
              </w:rPr>
              <w:t xml:space="preserve">MSR </w:t>
            </w:r>
            <w:r w:rsidR="00A86296" w:rsidRPr="006B75B2">
              <w:rPr>
                <w:rFonts w:ascii="Arial" w:hAnsi="Arial" w:cs="Arial"/>
                <w:sz w:val="18"/>
                <w:szCs w:val="18"/>
              </w:rPr>
              <w:t>– 7</w:t>
            </w:r>
          </w:p>
        </w:tc>
        <w:tc>
          <w:tcPr>
            <w:tcW w:w="5910" w:type="dxa"/>
            <w:vAlign w:val="center"/>
          </w:tcPr>
          <w:p w:rsidR="00A86296" w:rsidRPr="0086588A" w:rsidRDefault="00622CF8" w:rsidP="006B75B2">
            <w:pPr>
              <w:rPr>
                <w:rFonts w:ascii="Arial" w:hAnsi="Arial" w:cs="Arial"/>
                <w:color w:val="000000"/>
              </w:rPr>
            </w:pPr>
            <w:r w:rsidRPr="005E7F72">
              <w:rPr>
                <w:rFonts w:ascii="Arial" w:eastAsia="Times New Roman" w:hAnsi="Arial" w:cs="Arial"/>
                <w:color w:val="000000"/>
                <w:sz w:val="18"/>
                <w:szCs w:val="18"/>
              </w:rPr>
              <w:t>Telephone sets must support Power over Ethernet (</w:t>
            </w:r>
            <w:proofErr w:type="spellStart"/>
            <w:r w:rsidRPr="005E7F72">
              <w:rPr>
                <w:rFonts w:ascii="Arial" w:eastAsia="Times New Roman" w:hAnsi="Arial" w:cs="Arial"/>
                <w:color w:val="000000"/>
                <w:sz w:val="18"/>
                <w:szCs w:val="18"/>
              </w:rPr>
              <w:t>PoE</w:t>
            </w:r>
            <w:proofErr w:type="spellEnd"/>
            <w:r w:rsidRPr="005E7F72">
              <w:rPr>
                <w:rFonts w:ascii="Arial" w:eastAsia="Times New Roman" w:hAnsi="Arial" w:cs="Arial"/>
                <w:color w:val="000000"/>
                <w:sz w:val="18"/>
                <w:szCs w:val="18"/>
              </w:rPr>
              <w:t xml:space="preserve">) IEEE standard 802.03af.  </w:t>
            </w:r>
          </w:p>
        </w:tc>
        <w:tc>
          <w:tcPr>
            <w:tcW w:w="1017" w:type="dxa"/>
          </w:tcPr>
          <w:p w:rsidR="00A86296" w:rsidRDefault="00A86296" w:rsidP="0086588A"/>
        </w:tc>
      </w:tr>
      <w:tr w:rsidR="00A86296" w:rsidTr="00E96665">
        <w:tc>
          <w:tcPr>
            <w:tcW w:w="1454" w:type="dxa"/>
            <w:vAlign w:val="center"/>
          </w:tcPr>
          <w:p w:rsidR="00A86296" w:rsidRPr="006B75B2" w:rsidRDefault="00E96665" w:rsidP="00E96665">
            <w:pPr>
              <w:jc w:val="center"/>
              <w:rPr>
                <w:rFonts w:ascii="Arial" w:hAnsi="Arial" w:cs="Arial"/>
                <w:sz w:val="18"/>
                <w:szCs w:val="18"/>
              </w:rPr>
            </w:pPr>
            <w:r w:rsidRPr="006B75B2">
              <w:rPr>
                <w:rFonts w:ascii="Arial" w:hAnsi="Arial" w:cs="Arial"/>
                <w:sz w:val="18"/>
                <w:szCs w:val="18"/>
              </w:rPr>
              <w:t xml:space="preserve">MSR </w:t>
            </w:r>
            <w:r w:rsidR="00A86296" w:rsidRPr="006B75B2">
              <w:rPr>
                <w:rFonts w:ascii="Arial" w:hAnsi="Arial" w:cs="Arial"/>
                <w:sz w:val="18"/>
                <w:szCs w:val="18"/>
              </w:rPr>
              <w:t>– 8</w:t>
            </w:r>
          </w:p>
        </w:tc>
        <w:tc>
          <w:tcPr>
            <w:tcW w:w="5910" w:type="dxa"/>
            <w:vAlign w:val="center"/>
          </w:tcPr>
          <w:p w:rsidR="00A86296" w:rsidRPr="0086588A" w:rsidRDefault="00A36D87" w:rsidP="0086588A">
            <w:pPr>
              <w:rPr>
                <w:rFonts w:ascii="Arial" w:hAnsi="Arial" w:cs="Arial"/>
              </w:rPr>
            </w:pPr>
            <w:r w:rsidRPr="005E7F72">
              <w:rPr>
                <w:rFonts w:ascii="Arial" w:eastAsia="Times New Roman" w:hAnsi="Arial" w:cs="Arial"/>
                <w:color w:val="434343"/>
                <w:sz w:val="18"/>
                <w:szCs w:val="18"/>
              </w:rPr>
              <w:t>Bidders solution must be capable of restricting toll, and/or international calling from stations designated by the State</w:t>
            </w:r>
            <w:r>
              <w:rPr>
                <w:rFonts w:ascii="Arial" w:eastAsia="Times New Roman" w:hAnsi="Arial" w:cs="Arial"/>
                <w:color w:val="434343"/>
                <w:sz w:val="18"/>
                <w:szCs w:val="18"/>
              </w:rPr>
              <w:t xml:space="preserve">.  </w:t>
            </w:r>
            <w:r w:rsidRPr="00063E80">
              <w:rPr>
                <w:rFonts w:ascii="Arial" w:eastAsia="Times New Roman" w:hAnsi="Arial" w:cs="Arial"/>
                <w:sz w:val="18"/>
                <w:szCs w:val="18"/>
              </w:rPr>
              <w:t>Bidder must also restrict dialing to 900/976 numbers.</w:t>
            </w:r>
          </w:p>
        </w:tc>
        <w:tc>
          <w:tcPr>
            <w:tcW w:w="1017" w:type="dxa"/>
          </w:tcPr>
          <w:p w:rsidR="00A86296" w:rsidRDefault="00A86296" w:rsidP="0086588A"/>
        </w:tc>
      </w:tr>
      <w:tr w:rsidR="00622CF8" w:rsidTr="00E96665">
        <w:tc>
          <w:tcPr>
            <w:tcW w:w="1454" w:type="dxa"/>
            <w:vAlign w:val="center"/>
          </w:tcPr>
          <w:p w:rsidR="00622CF8" w:rsidRPr="006B75B2" w:rsidRDefault="00E96665" w:rsidP="00F00A61">
            <w:pPr>
              <w:jc w:val="center"/>
              <w:rPr>
                <w:rFonts w:ascii="Arial" w:hAnsi="Arial" w:cs="Arial"/>
                <w:sz w:val="18"/>
                <w:szCs w:val="18"/>
              </w:rPr>
            </w:pPr>
            <w:r w:rsidRPr="006B75B2">
              <w:rPr>
                <w:rFonts w:ascii="Arial" w:hAnsi="Arial" w:cs="Arial"/>
                <w:sz w:val="18"/>
                <w:szCs w:val="18"/>
              </w:rPr>
              <w:t xml:space="preserve">MSR </w:t>
            </w:r>
            <w:r w:rsidR="00622CF8" w:rsidRPr="006B75B2">
              <w:rPr>
                <w:rFonts w:ascii="Arial" w:hAnsi="Arial" w:cs="Arial"/>
                <w:sz w:val="18"/>
                <w:szCs w:val="18"/>
              </w:rPr>
              <w:t>-</w:t>
            </w:r>
            <w:r w:rsidR="00F00A61">
              <w:rPr>
                <w:rFonts w:ascii="Arial" w:hAnsi="Arial" w:cs="Arial"/>
                <w:sz w:val="18"/>
                <w:szCs w:val="18"/>
              </w:rPr>
              <w:t>9</w:t>
            </w:r>
          </w:p>
        </w:tc>
        <w:tc>
          <w:tcPr>
            <w:tcW w:w="5910" w:type="dxa"/>
            <w:vAlign w:val="center"/>
          </w:tcPr>
          <w:p w:rsidR="00622CF8" w:rsidRPr="005E7F72" w:rsidRDefault="00622CF8" w:rsidP="0086588A">
            <w:pPr>
              <w:rPr>
                <w:rFonts w:ascii="Arial" w:eastAsia="Times New Roman" w:hAnsi="Arial" w:cs="Arial"/>
                <w:color w:val="434343"/>
                <w:sz w:val="18"/>
                <w:szCs w:val="18"/>
              </w:rPr>
            </w:pPr>
            <w:r w:rsidRPr="000F5331">
              <w:rPr>
                <w:rFonts w:ascii="Arial" w:eastAsia="Times New Roman" w:hAnsi="Arial" w:cs="Arial"/>
                <w:color w:val="434343"/>
                <w:sz w:val="18"/>
                <w:szCs w:val="18"/>
              </w:rPr>
              <w:t>The System must be c</w:t>
            </w:r>
            <w:r>
              <w:rPr>
                <w:rFonts w:ascii="Arial" w:eastAsia="Times New Roman" w:hAnsi="Arial" w:cs="Arial"/>
                <w:color w:val="434343"/>
                <w:sz w:val="18"/>
                <w:szCs w:val="18"/>
              </w:rPr>
              <w:t>onfigured so that all internal c</w:t>
            </w:r>
            <w:r w:rsidRPr="000F5331">
              <w:rPr>
                <w:rFonts w:ascii="Arial" w:eastAsia="Times New Roman" w:hAnsi="Arial" w:cs="Arial"/>
                <w:color w:val="434343"/>
                <w:sz w:val="18"/>
                <w:szCs w:val="18"/>
              </w:rPr>
              <w:t>alling will be 10 Digit dialing.</w:t>
            </w:r>
            <w:r w:rsidR="00A36D87">
              <w:rPr>
                <w:rFonts w:ascii="Arial" w:eastAsia="Times New Roman" w:hAnsi="Arial" w:cs="Arial"/>
                <w:color w:val="434343"/>
                <w:sz w:val="18"/>
                <w:szCs w:val="18"/>
              </w:rPr>
              <w:t xml:space="preserve">  </w:t>
            </w:r>
            <w:r w:rsidR="00F00A61">
              <w:rPr>
                <w:rFonts w:ascii="Arial" w:eastAsia="Times New Roman" w:hAnsi="Arial" w:cs="Arial"/>
                <w:sz w:val="18"/>
                <w:szCs w:val="18"/>
              </w:rPr>
              <w:t>A</w:t>
            </w:r>
            <w:r w:rsidR="00A36D87" w:rsidRPr="00063E80">
              <w:rPr>
                <w:rFonts w:ascii="Arial" w:eastAsia="Times New Roman" w:hAnsi="Arial" w:cs="Arial"/>
                <w:sz w:val="18"/>
                <w:szCs w:val="18"/>
              </w:rPr>
              <w:t>ll loca</w:t>
            </w:r>
            <w:r w:rsidR="004905ED">
              <w:rPr>
                <w:rFonts w:ascii="Arial" w:eastAsia="Times New Roman" w:hAnsi="Arial" w:cs="Arial"/>
                <w:sz w:val="18"/>
                <w:szCs w:val="18"/>
              </w:rPr>
              <w:t xml:space="preserve">l calling will be dialed using 9 + </w:t>
            </w:r>
            <w:r w:rsidR="00A36D87" w:rsidRPr="00063E80">
              <w:rPr>
                <w:rFonts w:ascii="Arial" w:eastAsia="Times New Roman" w:hAnsi="Arial" w:cs="Arial"/>
                <w:sz w:val="18"/>
                <w:szCs w:val="18"/>
              </w:rPr>
              <w:t>xxx-xxx-</w:t>
            </w:r>
            <w:proofErr w:type="spellStart"/>
            <w:r w:rsidR="00A36D87" w:rsidRPr="00063E80">
              <w:rPr>
                <w:rFonts w:ascii="Arial" w:eastAsia="Times New Roman" w:hAnsi="Arial" w:cs="Arial"/>
                <w:sz w:val="18"/>
                <w:szCs w:val="18"/>
              </w:rPr>
              <w:t>xxxx</w:t>
            </w:r>
            <w:proofErr w:type="spellEnd"/>
            <w:r w:rsidR="00A36D87" w:rsidRPr="00063E80">
              <w:rPr>
                <w:rFonts w:ascii="Arial" w:eastAsia="Times New Roman" w:hAnsi="Arial" w:cs="Arial"/>
                <w:sz w:val="18"/>
                <w:szCs w:val="18"/>
              </w:rPr>
              <w:t xml:space="preserve">, </w:t>
            </w:r>
            <w:r w:rsidR="004905ED">
              <w:rPr>
                <w:rFonts w:ascii="Arial" w:eastAsia="Times New Roman" w:hAnsi="Arial" w:cs="Arial"/>
                <w:sz w:val="18"/>
                <w:szCs w:val="18"/>
              </w:rPr>
              <w:t xml:space="preserve">and toll calling dialed using 9 + </w:t>
            </w:r>
            <w:r w:rsidR="00A36D87" w:rsidRPr="00063E80">
              <w:rPr>
                <w:rFonts w:ascii="Arial" w:eastAsia="Times New Roman" w:hAnsi="Arial" w:cs="Arial"/>
                <w:sz w:val="18"/>
                <w:szCs w:val="18"/>
              </w:rPr>
              <w:t>1-xxx-xxx-xxxx.</w:t>
            </w:r>
          </w:p>
        </w:tc>
        <w:tc>
          <w:tcPr>
            <w:tcW w:w="1017" w:type="dxa"/>
          </w:tcPr>
          <w:p w:rsidR="00622CF8" w:rsidRDefault="00622CF8" w:rsidP="0086588A"/>
        </w:tc>
      </w:tr>
      <w:tr w:rsidR="00622CF8" w:rsidTr="00E96665">
        <w:tc>
          <w:tcPr>
            <w:tcW w:w="1454" w:type="dxa"/>
            <w:vAlign w:val="center"/>
          </w:tcPr>
          <w:p w:rsidR="00622CF8" w:rsidRPr="006B75B2" w:rsidRDefault="00E96665" w:rsidP="00E96665">
            <w:pPr>
              <w:jc w:val="center"/>
              <w:rPr>
                <w:rFonts w:ascii="Arial" w:hAnsi="Arial" w:cs="Arial"/>
                <w:sz w:val="18"/>
                <w:szCs w:val="18"/>
              </w:rPr>
            </w:pPr>
            <w:r w:rsidRPr="006B75B2">
              <w:rPr>
                <w:rFonts w:ascii="Arial" w:hAnsi="Arial" w:cs="Arial"/>
                <w:sz w:val="18"/>
                <w:szCs w:val="18"/>
              </w:rPr>
              <w:t xml:space="preserve">MSR </w:t>
            </w:r>
            <w:r w:rsidR="00962474" w:rsidRPr="006B75B2">
              <w:rPr>
                <w:rFonts w:ascii="Arial" w:hAnsi="Arial" w:cs="Arial"/>
                <w:sz w:val="18"/>
                <w:szCs w:val="18"/>
              </w:rPr>
              <w:t>-1</w:t>
            </w:r>
            <w:r w:rsidR="00F00A61">
              <w:rPr>
                <w:rFonts w:ascii="Arial" w:hAnsi="Arial" w:cs="Arial"/>
                <w:sz w:val="18"/>
                <w:szCs w:val="18"/>
              </w:rPr>
              <w:t>0</w:t>
            </w:r>
          </w:p>
        </w:tc>
        <w:tc>
          <w:tcPr>
            <w:tcW w:w="5910" w:type="dxa"/>
            <w:vAlign w:val="center"/>
          </w:tcPr>
          <w:p w:rsidR="00A63931" w:rsidRDefault="00A63931" w:rsidP="00A63931"/>
          <w:p w:rsidR="00A63931" w:rsidRDefault="00A63931" w:rsidP="00A63931">
            <w:pPr>
              <w:rPr>
                <w:rFonts w:ascii="Arial" w:hAnsi="Arial" w:cs="Arial"/>
                <w:color w:val="000000"/>
                <w:sz w:val="18"/>
                <w:szCs w:val="18"/>
              </w:rPr>
            </w:pPr>
            <w:r>
              <w:rPr>
                <w:rFonts w:ascii="Arial" w:hAnsi="Arial" w:cs="Arial"/>
                <w:color w:val="000000"/>
                <w:sz w:val="18"/>
                <w:szCs w:val="18"/>
              </w:rPr>
              <w:t>Bidders must include the line cost of telephone sets, voicemail, and unified messaging in their monthly rate.  Multiple monthly rates for categories of service (</w:t>
            </w:r>
            <w:proofErr w:type="spellStart"/>
            <w:r>
              <w:rPr>
                <w:rFonts w:ascii="Arial" w:hAnsi="Arial" w:cs="Arial"/>
                <w:color w:val="000000"/>
                <w:sz w:val="18"/>
                <w:szCs w:val="18"/>
              </w:rPr>
              <w:t>ie</w:t>
            </w:r>
            <w:proofErr w:type="spellEnd"/>
            <w:r>
              <w:rPr>
                <w:rFonts w:ascii="Arial" w:hAnsi="Arial" w:cs="Arial"/>
                <w:color w:val="000000"/>
                <w:sz w:val="18"/>
                <w:szCs w:val="18"/>
              </w:rPr>
              <w:t>. basic, standard and premium) are permissible and must be included in the bidders cost proposal.  Monthly rates must include all costs associated with service to include, but not limited to, equipment, licensing, software, and maintenance.  Monthly rates may not increase over the term of the contract including all renewals and extensions.  Each rate should include a complete description of the telephone set and line features provided.     Station installation costs must be included as a separate line item in the cost proposal and must include configuration, telephone set placement, and turn-up.  The state may choose to install some telephone sets using State Staff or utilize the Contractor for telephone set installation.</w:t>
            </w:r>
          </w:p>
          <w:p w:rsidR="00622CF8" w:rsidRPr="005E7F72" w:rsidRDefault="00622CF8" w:rsidP="00A66E49">
            <w:pPr>
              <w:rPr>
                <w:rFonts w:ascii="Arial" w:eastAsia="Times New Roman" w:hAnsi="Arial" w:cs="Arial"/>
                <w:color w:val="434343"/>
                <w:sz w:val="18"/>
                <w:szCs w:val="18"/>
              </w:rPr>
            </w:pPr>
          </w:p>
        </w:tc>
        <w:tc>
          <w:tcPr>
            <w:tcW w:w="1017" w:type="dxa"/>
          </w:tcPr>
          <w:p w:rsidR="00622CF8" w:rsidRDefault="00622CF8" w:rsidP="0086588A"/>
        </w:tc>
      </w:tr>
      <w:tr w:rsidR="00A66E49" w:rsidTr="00E96665">
        <w:tc>
          <w:tcPr>
            <w:tcW w:w="1454" w:type="dxa"/>
            <w:vAlign w:val="center"/>
          </w:tcPr>
          <w:p w:rsidR="00A66E49" w:rsidRPr="006B75B2" w:rsidRDefault="00A66E49" w:rsidP="00E96665">
            <w:pPr>
              <w:jc w:val="center"/>
              <w:rPr>
                <w:rFonts w:ascii="Arial" w:hAnsi="Arial" w:cs="Arial"/>
                <w:sz w:val="18"/>
                <w:szCs w:val="18"/>
              </w:rPr>
            </w:pPr>
            <w:r>
              <w:rPr>
                <w:rFonts w:ascii="Arial" w:hAnsi="Arial" w:cs="Arial"/>
                <w:sz w:val="18"/>
                <w:szCs w:val="18"/>
              </w:rPr>
              <w:t>MSR-1</w:t>
            </w:r>
            <w:r w:rsidR="00F00A61">
              <w:rPr>
                <w:rFonts w:ascii="Arial" w:hAnsi="Arial" w:cs="Arial"/>
                <w:sz w:val="18"/>
                <w:szCs w:val="18"/>
              </w:rPr>
              <w:t>1</w:t>
            </w:r>
          </w:p>
        </w:tc>
        <w:tc>
          <w:tcPr>
            <w:tcW w:w="5910" w:type="dxa"/>
            <w:vAlign w:val="center"/>
          </w:tcPr>
          <w:p w:rsidR="00A66E49" w:rsidRPr="005E7F72" w:rsidRDefault="00A66E49" w:rsidP="0086588A">
            <w:pPr>
              <w:rPr>
                <w:rFonts w:ascii="Arial" w:eastAsia="Times New Roman" w:hAnsi="Arial" w:cs="Arial"/>
                <w:color w:val="000000"/>
                <w:sz w:val="18"/>
                <w:szCs w:val="18"/>
              </w:rPr>
            </w:pPr>
            <w:r w:rsidRPr="005E7F72">
              <w:rPr>
                <w:rFonts w:ascii="Arial" w:eastAsia="Times New Roman" w:hAnsi="Arial" w:cs="Arial"/>
                <w:color w:val="000000"/>
                <w:sz w:val="18"/>
                <w:szCs w:val="18"/>
              </w:rPr>
              <w:t>Telephone sets will be repair</w:t>
            </w:r>
            <w:r>
              <w:rPr>
                <w:rFonts w:ascii="Arial" w:eastAsia="Times New Roman" w:hAnsi="Arial" w:cs="Arial"/>
                <w:color w:val="000000"/>
                <w:sz w:val="18"/>
                <w:szCs w:val="18"/>
              </w:rPr>
              <w:t>ed</w:t>
            </w:r>
            <w:r w:rsidRPr="005E7F72">
              <w:rPr>
                <w:rFonts w:ascii="Arial" w:eastAsia="Times New Roman" w:hAnsi="Arial" w:cs="Arial"/>
                <w:color w:val="000000"/>
                <w:sz w:val="18"/>
                <w:szCs w:val="18"/>
              </w:rPr>
              <w:t xml:space="preserve"> or replacement guaranteed and supported for the life of the contract.</w:t>
            </w:r>
          </w:p>
        </w:tc>
        <w:tc>
          <w:tcPr>
            <w:tcW w:w="1017" w:type="dxa"/>
          </w:tcPr>
          <w:p w:rsidR="00A66E49" w:rsidRDefault="00A66E49" w:rsidP="0086588A"/>
        </w:tc>
      </w:tr>
      <w:tr w:rsidR="00622CF8" w:rsidTr="00E96665">
        <w:tc>
          <w:tcPr>
            <w:tcW w:w="1454" w:type="dxa"/>
            <w:vAlign w:val="center"/>
          </w:tcPr>
          <w:p w:rsidR="00622CF8" w:rsidRPr="006B75B2" w:rsidRDefault="00E96665" w:rsidP="00E96665">
            <w:pPr>
              <w:jc w:val="center"/>
              <w:rPr>
                <w:rFonts w:ascii="Arial" w:hAnsi="Arial" w:cs="Arial"/>
                <w:sz w:val="18"/>
                <w:szCs w:val="18"/>
              </w:rPr>
            </w:pPr>
            <w:r w:rsidRPr="006B75B2">
              <w:rPr>
                <w:rFonts w:ascii="Arial" w:hAnsi="Arial" w:cs="Arial"/>
                <w:sz w:val="18"/>
                <w:szCs w:val="18"/>
              </w:rPr>
              <w:t xml:space="preserve">MSR </w:t>
            </w:r>
            <w:r w:rsidR="00A66E49">
              <w:rPr>
                <w:rFonts w:ascii="Arial" w:hAnsi="Arial" w:cs="Arial"/>
                <w:sz w:val="18"/>
                <w:szCs w:val="18"/>
              </w:rPr>
              <w:t>-1</w:t>
            </w:r>
            <w:r w:rsidR="00F00A61">
              <w:rPr>
                <w:rFonts w:ascii="Arial" w:hAnsi="Arial" w:cs="Arial"/>
                <w:sz w:val="18"/>
                <w:szCs w:val="18"/>
              </w:rPr>
              <w:t>2</w:t>
            </w:r>
          </w:p>
        </w:tc>
        <w:tc>
          <w:tcPr>
            <w:tcW w:w="5910" w:type="dxa"/>
            <w:vAlign w:val="center"/>
          </w:tcPr>
          <w:p w:rsidR="00622CF8" w:rsidRPr="005E7F72" w:rsidRDefault="00962474" w:rsidP="0086588A">
            <w:pPr>
              <w:rPr>
                <w:rFonts w:ascii="Arial" w:eastAsia="Times New Roman" w:hAnsi="Arial" w:cs="Arial"/>
                <w:color w:val="434343"/>
                <w:sz w:val="18"/>
                <w:szCs w:val="18"/>
              </w:rPr>
            </w:pPr>
            <w:r w:rsidRPr="005E7F72">
              <w:rPr>
                <w:rFonts w:ascii="Arial" w:eastAsia="Times New Roman" w:hAnsi="Arial" w:cs="Arial"/>
                <w:color w:val="000000"/>
                <w:sz w:val="18"/>
                <w:szCs w:val="18"/>
              </w:rPr>
              <w:t>The bidder must provide a list of contacts and telephone numbers for personnel who can be called upon during emergencies.  These contacts must have the authority to expedite the installation and/or restoration of State service, and be willing to work directly with OCIO personnel 24 hours a day, 365 days a year.  These Contractor personnel may be contacted periodically and their contact numbers verified as the OCIO conducts preparedness exercises.</w:t>
            </w:r>
          </w:p>
        </w:tc>
        <w:tc>
          <w:tcPr>
            <w:tcW w:w="1017" w:type="dxa"/>
          </w:tcPr>
          <w:p w:rsidR="00622CF8" w:rsidRDefault="00622CF8" w:rsidP="0086588A"/>
        </w:tc>
      </w:tr>
      <w:tr w:rsidR="00686F29" w:rsidTr="00E96665">
        <w:tc>
          <w:tcPr>
            <w:tcW w:w="1454" w:type="dxa"/>
            <w:vAlign w:val="center"/>
          </w:tcPr>
          <w:p w:rsidR="00686F29" w:rsidRPr="006B75B2" w:rsidRDefault="00686F29" w:rsidP="00E96665">
            <w:pPr>
              <w:jc w:val="center"/>
              <w:rPr>
                <w:rFonts w:ascii="Arial" w:hAnsi="Arial" w:cs="Arial"/>
                <w:sz w:val="18"/>
                <w:szCs w:val="18"/>
              </w:rPr>
            </w:pPr>
            <w:r>
              <w:rPr>
                <w:rFonts w:ascii="Arial" w:hAnsi="Arial" w:cs="Arial"/>
                <w:sz w:val="18"/>
                <w:szCs w:val="18"/>
              </w:rPr>
              <w:t>MSR-1</w:t>
            </w:r>
            <w:r w:rsidR="00F00A61">
              <w:rPr>
                <w:rFonts w:ascii="Arial" w:hAnsi="Arial" w:cs="Arial"/>
                <w:sz w:val="18"/>
                <w:szCs w:val="18"/>
              </w:rPr>
              <w:t>3</w:t>
            </w:r>
          </w:p>
        </w:tc>
        <w:tc>
          <w:tcPr>
            <w:tcW w:w="5910" w:type="dxa"/>
            <w:vAlign w:val="center"/>
          </w:tcPr>
          <w:p w:rsidR="00686F29" w:rsidRPr="005E7F72" w:rsidRDefault="00686F29" w:rsidP="0086588A">
            <w:pPr>
              <w:rPr>
                <w:rFonts w:ascii="Arial" w:eastAsia="Times New Roman" w:hAnsi="Arial" w:cs="Arial"/>
                <w:color w:val="000000"/>
                <w:sz w:val="18"/>
                <w:szCs w:val="18"/>
              </w:rPr>
            </w:pPr>
            <w:r>
              <w:rPr>
                <w:rFonts w:ascii="Arial" w:eastAsia="Times New Roman" w:hAnsi="Arial" w:cs="Arial"/>
                <w:color w:val="000000"/>
                <w:sz w:val="18"/>
                <w:szCs w:val="18"/>
              </w:rPr>
              <w:t>The bidder’s solution must provide music on-hold.</w:t>
            </w:r>
          </w:p>
        </w:tc>
        <w:tc>
          <w:tcPr>
            <w:tcW w:w="1017" w:type="dxa"/>
          </w:tcPr>
          <w:p w:rsidR="00686F29" w:rsidRDefault="00686F29" w:rsidP="0086588A"/>
        </w:tc>
      </w:tr>
      <w:tr w:rsidR="00686F29" w:rsidTr="00E96665">
        <w:tc>
          <w:tcPr>
            <w:tcW w:w="1454" w:type="dxa"/>
            <w:vAlign w:val="center"/>
          </w:tcPr>
          <w:p w:rsidR="00686F29" w:rsidRPr="006B75B2" w:rsidRDefault="00686F29" w:rsidP="00686F29">
            <w:pPr>
              <w:jc w:val="center"/>
              <w:rPr>
                <w:rFonts w:ascii="Arial" w:hAnsi="Arial" w:cs="Arial"/>
                <w:sz w:val="18"/>
                <w:szCs w:val="18"/>
              </w:rPr>
            </w:pPr>
            <w:r>
              <w:rPr>
                <w:rFonts w:ascii="Arial" w:hAnsi="Arial" w:cs="Arial"/>
                <w:sz w:val="18"/>
                <w:szCs w:val="18"/>
              </w:rPr>
              <w:t>MSR-1</w:t>
            </w:r>
            <w:r w:rsidR="00F00A61">
              <w:rPr>
                <w:rFonts w:ascii="Arial" w:hAnsi="Arial" w:cs="Arial"/>
                <w:sz w:val="18"/>
                <w:szCs w:val="18"/>
              </w:rPr>
              <w:t>4</w:t>
            </w:r>
          </w:p>
        </w:tc>
        <w:tc>
          <w:tcPr>
            <w:tcW w:w="5910" w:type="dxa"/>
            <w:vAlign w:val="center"/>
          </w:tcPr>
          <w:p w:rsidR="00686F29" w:rsidRPr="005E7F72" w:rsidRDefault="00686F29" w:rsidP="00686F29">
            <w:pPr>
              <w:rPr>
                <w:rFonts w:ascii="Arial" w:eastAsia="Times New Roman" w:hAnsi="Arial" w:cs="Arial"/>
                <w:color w:val="000000"/>
                <w:sz w:val="18"/>
                <w:szCs w:val="18"/>
              </w:rPr>
            </w:pPr>
            <w:r>
              <w:rPr>
                <w:rFonts w:ascii="Arial" w:eastAsia="Times New Roman" w:hAnsi="Arial" w:cs="Arial"/>
                <w:color w:val="000000"/>
                <w:sz w:val="18"/>
                <w:szCs w:val="18"/>
              </w:rPr>
              <w:t>Hunt Group capability must be available with the bidder’s solution.</w:t>
            </w:r>
          </w:p>
        </w:tc>
        <w:tc>
          <w:tcPr>
            <w:tcW w:w="1017" w:type="dxa"/>
          </w:tcPr>
          <w:p w:rsidR="00686F29" w:rsidRDefault="00686F29" w:rsidP="00686F29"/>
        </w:tc>
      </w:tr>
      <w:tr w:rsidR="00686F29" w:rsidTr="00E96665">
        <w:tc>
          <w:tcPr>
            <w:tcW w:w="1454" w:type="dxa"/>
            <w:vAlign w:val="center"/>
          </w:tcPr>
          <w:p w:rsidR="00686F29" w:rsidRPr="006B75B2" w:rsidRDefault="00686F29" w:rsidP="00686F29">
            <w:pPr>
              <w:jc w:val="center"/>
              <w:rPr>
                <w:rFonts w:ascii="Arial" w:hAnsi="Arial" w:cs="Arial"/>
                <w:sz w:val="18"/>
                <w:szCs w:val="18"/>
              </w:rPr>
            </w:pPr>
            <w:r>
              <w:rPr>
                <w:rFonts w:ascii="Arial" w:hAnsi="Arial" w:cs="Arial"/>
                <w:sz w:val="18"/>
                <w:szCs w:val="18"/>
              </w:rPr>
              <w:t>MSR-1</w:t>
            </w:r>
            <w:r w:rsidR="00F00A61">
              <w:rPr>
                <w:rFonts w:ascii="Arial" w:hAnsi="Arial" w:cs="Arial"/>
                <w:sz w:val="18"/>
                <w:szCs w:val="18"/>
              </w:rPr>
              <w:t>5</w:t>
            </w:r>
          </w:p>
        </w:tc>
        <w:tc>
          <w:tcPr>
            <w:tcW w:w="5910" w:type="dxa"/>
            <w:vAlign w:val="center"/>
          </w:tcPr>
          <w:p w:rsidR="00686F29" w:rsidRPr="005E7F72" w:rsidRDefault="00686F29" w:rsidP="00686F29">
            <w:pPr>
              <w:rPr>
                <w:rFonts w:ascii="Arial" w:eastAsia="Times New Roman" w:hAnsi="Arial" w:cs="Arial"/>
                <w:color w:val="000000"/>
                <w:sz w:val="18"/>
                <w:szCs w:val="18"/>
              </w:rPr>
            </w:pPr>
            <w:r>
              <w:rPr>
                <w:rFonts w:ascii="Arial" w:eastAsia="Times New Roman" w:hAnsi="Arial" w:cs="Arial"/>
                <w:color w:val="000000"/>
                <w:sz w:val="18"/>
                <w:szCs w:val="18"/>
              </w:rPr>
              <w:t>Ring down capability must be available with the bidder’s solution.</w:t>
            </w:r>
          </w:p>
        </w:tc>
        <w:tc>
          <w:tcPr>
            <w:tcW w:w="1017" w:type="dxa"/>
          </w:tcPr>
          <w:p w:rsidR="00686F29" w:rsidRDefault="00686F29" w:rsidP="00686F29"/>
        </w:tc>
      </w:tr>
      <w:tr w:rsidR="00E54EA3" w:rsidTr="00E96665">
        <w:tc>
          <w:tcPr>
            <w:tcW w:w="1454" w:type="dxa"/>
            <w:vAlign w:val="center"/>
          </w:tcPr>
          <w:p w:rsidR="00E54EA3" w:rsidRDefault="00E54EA3" w:rsidP="00686F29">
            <w:pPr>
              <w:jc w:val="center"/>
              <w:rPr>
                <w:rFonts w:ascii="Arial" w:hAnsi="Arial" w:cs="Arial"/>
                <w:sz w:val="18"/>
                <w:szCs w:val="18"/>
              </w:rPr>
            </w:pPr>
            <w:r>
              <w:rPr>
                <w:rFonts w:ascii="Arial" w:hAnsi="Arial" w:cs="Arial"/>
                <w:sz w:val="18"/>
                <w:szCs w:val="18"/>
              </w:rPr>
              <w:t>MSR-16</w:t>
            </w:r>
          </w:p>
        </w:tc>
        <w:tc>
          <w:tcPr>
            <w:tcW w:w="5910" w:type="dxa"/>
            <w:vAlign w:val="center"/>
          </w:tcPr>
          <w:p w:rsidR="00E54EA3" w:rsidRDefault="00E54EA3" w:rsidP="00686F29">
            <w:pPr>
              <w:rPr>
                <w:rFonts w:ascii="Arial" w:eastAsia="Times New Roman" w:hAnsi="Arial" w:cs="Arial"/>
                <w:color w:val="000000"/>
                <w:sz w:val="18"/>
                <w:szCs w:val="18"/>
              </w:rPr>
            </w:pPr>
            <w:r>
              <w:rPr>
                <w:rFonts w:ascii="Arial" w:eastAsia="Times New Roman" w:hAnsi="Arial" w:cs="Arial"/>
                <w:color w:val="000000"/>
                <w:sz w:val="18"/>
                <w:szCs w:val="18"/>
              </w:rPr>
              <w:t>The bidder’s solution must be able to provide IP to analog conversion where needed.</w:t>
            </w:r>
          </w:p>
        </w:tc>
        <w:tc>
          <w:tcPr>
            <w:tcW w:w="1017" w:type="dxa"/>
          </w:tcPr>
          <w:p w:rsidR="00E54EA3" w:rsidRDefault="00E54EA3" w:rsidP="00686F29"/>
        </w:tc>
      </w:tr>
    </w:tbl>
    <w:p w:rsidR="006B75B2" w:rsidRDefault="006B75B2"/>
    <w:p w:rsidR="006B75B2" w:rsidRDefault="006B75B2">
      <w:r>
        <w:br w:type="page"/>
      </w:r>
    </w:p>
    <w:p w:rsidR="00E96665" w:rsidRDefault="00E96665"/>
    <w:tbl>
      <w:tblPr>
        <w:tblStyle w:val="TableGrid"/>
        <w:tblW w:w="8381" w:type="dxa"/>
        <w:tblLook w:val="04A0" w:firstRow="1" w:lastRow="0" w:firstColumn="1" w:lastColumn="0" w:noHBand="0" w:noVBand="1"/>
      </w:tblPr>
      <w:tblGrid>
        <w:gridCol w:w="1454"/>
        <w:gridCol w:w="5910"/>
        <w:gridCol w:w="1017"/>
      </w:tblGrid>
      <w:tr w:rsidR="00622CF8" w:rsidTr="00A86296">
        <w:tc>
          <w:tcPr>
            <w:tcW w:w="1454" w:type="dxa"/>
            <w:vAlign w:val="center"/>
          </w:tcPr>
          <w:p w:rsidR="00622CF8" w:rsidRPr="0086588A" w:rsidRDefault="00622CF8" w:rsidP="0086588A">
            <w:pPr>
              <w:rPr>
                <w:rFonts w:ascii="Arial" w:hAnsi="Arial" w:cs="Arial"/>
              </w:rPr>
            </w:pPr>
          </w:p>
        </w:tc>
        <w:tc>
          <w:tcPr>
            <w:tcW w:w="5910" w:type="dxa"/>
            <w:vAlign w:val="center"/>
          </w:tcPr>
          <w:p w:rsidR="00622CF8" w:rsidRPr="006B75B2" w:rsidRDefault="00E96665" w:rsidP="0086588A">
            <w:pPr>
              <w:rPr>
                <w:rFonts w:ascii="Arial" w:eastAsia="Times New Roman" w:hAnsi="Arial" w:cs="Arial"/>
                <w:b/>
                <w:color w:val="434343"/>
                <w:sz w:val="24"/>
                <w:szCs w:val="24"/>
              </w:rPr>
            </w:pPr>
            <w:r w:rsidRPr="006B75B2">
              <w:rPr>
                <w:rFonts w:ascii="Arial" w:eastAsia="Times New Roman" w:hAnsi="Arial" w:cs="Arial"/>
                <w:b/>
                <w:color w:val="434343"/>
                <w:sz w:val="24"/>
                <w:szCs w:val="24"/>
              </w:rPr>
              <w:t>Mandatory Voice Mail Requirements</w:t>
            </w:r>
          </w:p>
        </w:tc>
        <w:tc>
          <w:tcPr>
            <w:tcW w:w="1017" w:type="dxa"/>
          </w:tcPr>
          <w:p w:rsidR="00622CF8" w:rsidRDefault="00E96665" w:rsidP="0086588A">
            <w:r>
              <w:rPr>
                <w:rFonts w:ascii="Arial" w:hAnsi="Arial" w:cs="Arial"/>
                <w:b/>
                <w:sz w:val="24"/>
                <w:szCs w:val="24"/>
              </w:rPr>
              <w:t>Y/N</w:t>
            </w:r>
          </w:p>
        </w:tc>
      </w:tr>
      <w:tr w:rsidR="00622CF8" w:rsidTr="00A86296">
        <w:tc>
          <w:tcPr>
            <w:tcW w:w="1454" w:type="dxa"/>
            <w:vAlign w:val="center"/>
          </w:tcPr>
          <w:p w:rsidR="00622CF8" w:rsidRPr="006B75B2" w:rsidRDefault="00E96665" w:rsidP="0086588A">
            <w:pPr>
              <w:rPr>
                <w:rFonts w:ascii="Arial" w:hAnsi="Arial" w:cs="Arial"/>
                <w:sz w:val="18"/>
                <w:szCs w:val="18"/>
              </w:rPr>
            </w:pPr>
            <w:r w:rsidRPr="006B75B2">
              <w:rPr>
                <w:rFonts w:ascii="Arial" w:hAnsi="Arial" w:cs="Arial"/>
                <w:sz w:val="18"/>
                <w:szCs w:val="18"/>
              </w:rPr>
              <w:t>MVMR-1</w:t>
            </w:r>
          </w:p>
        </w:tc>
        <w:tc>
          <w:tcPr>
            <w:tcW w:w="5910" w:type="dxa"/>
            <w:vAlign w:val="center"/>
          </w:tcPr>
          <w:p w:rsidR="00622CF8" w:rsidRPr="005E7F72" w:rsidRDefault="00E96665" w:rsidP="00E54EA3">
            <w:pPr>
              <w:rPr>
                <w:rFonts w:ascii="Arial" w:eastAsia="Times New Roman" w:hAnsi="Arial" w:cs="Arial"/>
                <w:color w:val="434343"/>
                <w:sz w:val="18"/>
                <w:szCs w:val="18"/>
              </w:rPr>
            </w:pPr>
            <w:r w:rsidRPr="005E7F72">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5E7F72">
              <w:rPr>
                <w:rFonts w:ascii="Arial" w:eastAsia="Times New Roman" w:hAnsi="Arial" w:cs="Arial"/>
                <w:color w:val="000000"/>
                <w:sz w:val="18"/>
                <w:szCs w:val="18"/>
              </w:rPr>
              <w:t xml:space="preserve">idders proposed solution must include a centralized </w:t>
            </w:r>
            <w:r w:rsidR="00E54EA3">
              <w:rPr>
                <w:rFonts w:ascii="Arial" w:eastAsia="Times New Roman" w:hAnsi="Arial" w:cs="Arial"/>
                <w:color w:val="000000"/>
                <w:sz w:val="18"/>
                <w:szCs w:val="18"/>
              </w:rPr>
              <w:t>v</w:t>
            </w:r>
            <w:r w:rsidRPr="005E7F72">
              <w:rPr>
                <w:rFonts w:ascii="Arial" w:eastAsia="Times New Roman" w:hAnsi="Arial" w:cs="Arial"/>
                <w:color w:val="000000"/>
                <w:sz w:val="18"/>
                <w:szCs w:val="18"/>
              </w:rPr>
              <w:t xml:space="preserve">oice </w:t>
            </w:r>
            <w:r w:rsidR="00E54EA3">
              <w:rPr>
                <w:rFonts w:ascii="Arial" w:eastAsia="Times New Roman" w:hAnsi="Arial" w:cs="Arial"/>
                <w:color w:val="000000"/>
                <w:sz w:val="18"/>
                <w:szCs w:val="18"/>
              </w:rPr>
              <w:t>m</w:t>
            </w:r>
            <w:r w:rsidRPr="005E7F72">
              <w:rPr>
                <w:rFonts w:ascii="Arial" w:eastAsia="Times New Roman" w:hAnsi="Arial" w:cs="Arial"/>
                <w:color w:val="000000"/>
                <w:sz w:val="18"/>
                <w:szCs w:val="18"/>
              </w:rPr>
              <w:t>ail system</w:t>
            </w:r>
            <w:r w:rsidR="00E50343">
              <w:rPr>
                <w:rFonts w:ascii="Arial" w:eastAsia="Times New Roman" w:hAnsi="Arial" w:cs="Arial"/>
                <w:color w:val="000000"/>
                <w:sz w:val="18"/>
                <w:szCs w:val="18"/>
              </w:rPr>
              <w:t xml:space="preserve"> including system type, engineering, implementation, maintenance, and support. The State will provide network from the Centralized voicemail system to the telephone sets</w:t>
            </w:r>
            <w:r w:rsidRPr="005E7F72">
              <w:rPr>
                <w:rFonts w:ascii="Arial" w:eastAsia="Times New Roman" w:hAnsi="Arial" w:cs="Arial"/>
                <w:color w:val="000000"/>
                <w:sz w:val="18"/>
                <w:szCs w:val="18"/>
              </w:rPr>
              <w:t>.</w:t>
            </w:r>
          </w:p>
        </w:tc>
        <w:tc>
          <w:tcPr>
            <w:tcW w:w="1017" w:type="dxa"/>
          </w:tcPr>
          <w:p w:rsidR="00622CF8" w:rsidRDefault="00622CF8" w:rsidP="0086588A"/>
        </w:tc>
      </w:tr>
      <w:tr w:rsidR="00622CF8" w:rsidTr="00A86296">
        <w:tc>
          <w:tcPr>
            <w:tcW w:w="1454" w:type="dxa"/>
            <w:vAlign w:val="center"/>
          </w:tcPr>
          <w:p w:rsidR="00622CF8" w:rsidRPr="006B75B2" w:rsidRDefault="006B75B2" w:rsidP="0086588A">
            <w:pPr>
              <w:rPr>
                <w:rFonts w:ascii="Arial" w:hAnsi="Arial" w:cs="Arial"/>
                <w:sz w:val="18"/>
                <w:szCs w:val="18"/>
              </w:rPr>
            </w:pPr>
            <w:r w:rsidRPr="006B75B2">
              <w:rPr>
                <w:rFonts w:ascii="Arial" w:hAnsi="Arial" w:cs="Arial"/>
                <w:sz w:val="18"/>
                <w:szCs w:val="18"/>
              </w:rPr>
              <w:t>MVMR-2</w:t>
            </w:r>
          </w:p>
        </w:tc>
        <w:tc>
          <w:tcPr>
            <w:tcW w:w="5910" w:type="dxa"/>
            <w:vAlign w:val="center"/>
          </w:tcPr>
          <w:p w:rsidR="00622CF8" w:rsidRPr="005E7F72" w:rsidRDefault="00E96665" w:rsidP="0086588A">
            <w:pPr>
              <w:rPr>
                <w:rFonts w:ascii="Arial" w:eastAsia="Times New Roman" w:hAnsi="Arial" w:cs="Arial"/>
                <w:color w:val="434343"/>
                <w:sz w:val="18"/>
                <w:szCs w:val="18"/>
              </w:rPr>
            </w:pPr>
            <w:r w:rsidRPr="005E7F72">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5E7F72">
              <w:rPr>
                <w:rFonts w:ascii="Arial" w:eastAsia="Times New Roman" w:hAnsi="Arial" w:cs="Arial"/>
                <w:color w:val="000000"/>
                <w:sz w:val="18"/>
                <w:szCs w:val="18"/>
              </w:rPr>
              <w:t>idders proposed system must provide "announcement only" mailboxes where the caller cannot leave a message.</w:t>
            </w:r>
          </w:p>
        </w:tc>
        <w:tc>
          <w:tcPr>
            <w:tcW w:w="1017" w:type="dxa"/>
          </w:tcPr>
          <w:p w:rsidR="00622CF8" w:rsidRDefault="00622CF8" w:rsidP="0086588A"/>
        </w:tc>
      </w:tr>
      <w:tr w:rsidR="00E96665" w:rsidTr="00A86296">
        <w:tc>
          <w:tcPr>
            <w:tcW w:w="1454" w:type="dxa"/>
            <w:vAlign w:val="center"/>
          </w:tcPr>
          <w:p w:rsidR="00E96665" w:rsidRPr="006B75B2" w:rsidRDefault="006B75B2" w:rsidP="0086588A">
            <w:pPr>
              <w:rPr>
                <w:rFonts w:ascii="Arial" w:hAnsi="Arial" w:cs="Arial"/>
                <w:sz w:val="18"/>
                <w:szCs w:val="18"/>
              </w:rPr>
            </w:pPr>
            <w:r w:rsidRPr="006B75B2">
              <w:rPr>
                <w:rFonts w:ascii="Arial" w:hAnsi="Arial" w:cs="Arial"/>
                <w:sz w:val="18"/>
                <w:szCs w:val="18"/>
              </w:rPr>
              <w:t>MVMR-3</w:t>
            </w:r>
          </w:p>
        </w:tc>
        <w:tc>
          <w:tcPr>
            <w:tcW w:w="5910" w:type="dxa"/>
            <w:vAlign w:val="center"/>
          </w:tcPr>
          <w:p w:rsidR="00E96665" w:rsidRPr="005E7F72" w:rsidRDefault="00E96665" w:rsidP="0086588A">
            <w:pPr>
              <w:rPr>
                <w:rFonts w:ascii="Arial" w:eastAsia="Times New Roman" w:hAnsi="Arial" w:cs="Arial"/>
                <w:color w:val="434343"/>
                <w:sz w:val="18"/>
                <w:szCs w:val="18"/>
              </w:rPr>
            </w:pPr>
            <w:r w:rsidRPr="005E7F72">
              <w:rPr>
                <w:rFonts w:ascii="Arial" w:eastAsia="Times New Roman" w:hAnsi="Arial" w:cs="Arial"/>
                <w:color w:val="000000"/>
                <w:sz w:val="18"/>
                <w:szCs w:val="18"/>
              </w:rPr>
              <w:t>The State re</w:t>
            </w:r>
            <w:r w:rsidR="007C1396">
              <w:rPr>
                <w:rFonts w:ascii="Arial" w:eastAsia="Times New Roman" w:hAnsi="Arial" w:cs="Arial"/>
                <w:color w:val="000000"/>
                <w:sz w:val="18"/>
                <w:szCs w:val="18"/>
              </w:rPr>
              <w:t>quires Unified Messaging.</w:t>
            </w:r>
          </w:p>
        </w:tc>
        <w:tc>
          <w:tcPr>
            <w:tcW w:w="1017" w:type="dxa"/>
          </w:tcPr>
          <w:p w:rsidR="00E96665" w:rsidRDefault="00E96665" w:rsidP="0086588A"/>
        </w:tc>
      </w:tr>
      <w:tr w:rsidR="00E96665" w:rsidTr="00A86296">
        <w:tc>
          <w:tcPr>
            <w:tcW w:w="1454" w:type="dxa"/>
            <w:vAlign w:val="center"/>
          </w:tcPr>
          <w:p w:rsidR="00E96665" w:rsidRPr="006B75B2" w:rsidRDefault="006B75B2" w:rsidP="0086588A">
            <w:pPr>
              <w:rPr>
                <w:rFonts w:ascii="Arial" w:hAnsi="Arial" w:cs="Arial"/>
                <w:sz w:val="18"/>
                <w:szCs w:val="18"/>
              </w:rPr>
            </w:pPr>
            <w:r w:rsidRPr="006B75B2">
              <w:rPr>
                <w:rFonts w:ascii="Arial" w:hAnsi="Arial" w:cs="Arial"/>
                <w:sz w:val="18"/>
                <w:szCs w:val="18"/>
              </w:rPr>
              <w:t>MVMR-4</w:t>
            </w:r>
          </w:p>
        </w:tc>
        <w:tc>
          <w:tcPr>
            <w:tcW w:w="5910" w:type="dxa"/>
            <w:vAlign w:val="center"/>
          </w:tcPr>
          <w:p w:rsidR="00E96665" w:rsidRPr="005E7F72" w:rsidRDefault="00E96665" w:rsidP="0086588A">
            <w:pPr>
              <w:rPr>
                <w:rFonts w:ascii="Arial" w:eastAsia="Times New Roman" w:hAnsi="Arial" w:cs="Arial"/>
                <w:color w:val="434343"/>
                <w:sz w:val="18"/>
                <w:szCs w:val="18"/>
              </w:rPr>
            </w:pPr>
            <w:r w:rsidRPr="005E7F72">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5E7F72">
              <w:rPr>
                <w:rFonts w:ascii="Arial" w:eastAsia="Times New Roman" w:hAnsi="Arial" w:cs="Arial"/>
                <w:color w:val="000000"/>
                <w:sz w:val="18"/>
                <w:szCs w:val="18"/>
              </w:rPr>
              <w:t xml:space="preserve">idders </w:t>
            </w:r>
            <w:r w:rsidR="00E54EA3">
              <w:rPr>
                <w:rFonts w:ascii="Arial" w:eastAsia="Times New Roman" w:hAnsi="Arial" w:cs="Arial"/>
                <w:color w:val="000000"/>
                <w:sz w:val="18"/>
                <w:szCs w:val="18"/>
              </w:rPr>
              <w:t>proposed solution must include automated a</w:t>
            </w:r>
            <w:r w:rsidRPr="005E7F72">
              <w:rPr>
                <w:rFonts w:ascii="Arial" w:eastAsia="Times New Roman" w:hAnsi="Arial" w:cs="Arial"/>
                <w:color w:val="000000"/>
                <w:sz w:val="18"/>
                <w:szCs w:val="18"/>
              </w:rPr>
              <w:t>ttendant features.</w:t>
            </w:r>
          </w:p>
        </w:tc>
        <w:tc>
          <w:tcPr>
            <w:tcW w:w="1017" w:type="dxa"/>
          </w:tcPr>
          <w:p w:rsidR="00E96665" w:rsidRDefault="00E96665" w:rsidP="0086588A"/>
        </w:tc>
      </w:tr>
      <w:tr w:rsidR="00E96665" w:rsidTr="00A86296">
        <w:tc>
          <w:tcPr>
            <w:tcW w:w="1454" w:type="dxa"/>
            <w:vAlign w:val="center"/>
          </w:tcPr>
          <w:p w:rsidR="00E96665" w:rsidRPr="006B75B2" w:rsidRDefault="006B75B2" w:rsidP="00E96665">
            <w:pPr>
              <w:rPr>
                <w:rFonts w:ascii="Arial" w:hAnsi="Arial" w:cs="Arial"/>
                <w:sz w:val="18"/>
                <w:szCs w:val="18"/>
              </w:rPr>
            </w:pPr>
            <w:r w:rsidRPr="006B75B2">
              <w:rPr>
                <w:rFonts w:ascii="Arial" w:hAnsi="Arial" w:cs="Arial"/>
                <w:sz w:val="18"/>
                <w:szCs w:val="18"/>
              </w:rPr>
              <w:t>MVMR-5</w:t>
            </w:r>
          </w:p>
        </w:tc>
        <w:tc>
          <w:tcPr>
            <w:tcW w:w="5910" w:type="dxa"/>
            <w:vAlign w:val="center"/>
          </w:tcPr>
          <w:p w:rsidR="00E96665" w:rsidRPr="005E7F72" w:rsidRDefault="00E96665" w:rsidP="00E96665">
            <w:pPr>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proposed voice mail/unified messaging system must accommodate multiple levels of Automated Attendant menus of various lengths. </w:t>
            </w:r>
          </w:p>
        </w:tc>
        <w:tc>
          <w:tcPr>
            <w:tcW w:w="1017" w:type="dxa"/>
          </w:tcPr>
          <w:p w:rsidR="00E96665" w:rsidRDefault="00E96665" w:rsidP="00E96665"/>
        </w:tc>
      </w:tr>
      <w:tr w:rsidR="00E96665" w:rsidTr="00A86296">
        <w:tc>
          <w:tcPr>
            <w:tcW w:w="1454" w:type="dxa"/>
            <w:vAlign w:val="center"/>
          </w:tcPr>
          <w:p w:rsidR="00E96665" w:rsidRPr="006B75B2" w:rsidRDefault="006B75B2" w:rsidP="00E96665">
            <w:pPr>
              <w:rPr>
                <w:rFonts w:ascii="Arial" w:hAnsi="Arial" w:cs="Arial"/>
                <w:sz w:val="18"/>
                <w:szCs w:val="18"/>
              </w:rPr>
            </w:pPr>
            <w:r w:rsidRPr="006B75B2">
              <w:rPr>
                <w:rFonts w:ascii="Arial" w:hAnsi="Arial" w:cs="Arial"/>
                <w:sz w:val="18"/>
                <w:szCs w:val="18"/>
              </w:rPr>
              <w:t>MVMR-6</w:t>
            </w:r>
          </w:p>
        </w:tc>
        <w:tc>
          <w:tcPr>
            <w:tcW w:w="5910" w:type="dxa"/>
            <w:vAlign w:val="center"/>
          </w:tcPr>
          <w:p w:rsidR="00E96665" w:rsidRPr="005E7F72" w:rsidRDefault="006B75B2" w:rsidP="00E96665">
            <w:pPr>
              <w:rPr>
                <w:rFonts w:ascii="Arial" w:eastAsia="Times New Roman" w:hAnsi="Arial" w:cs="Arial"/>
                <w:color w:val="434343"/>
                <w:sz w:val="18"/>
                <w:szCs w:val="18"/>
              </w:rPr>
            </w:pPr>
            <w:r w:rsidRPr="005E7F72">
              <w:rPr>
                <w:rFonts w:ascii="Arial" w:eastAsia="Times New Roman" w:hAnsi="Arial" w:cs="Arial"/>
                <w:color w:val="434343"/>
                <w:sz w:val="18"/>
                <w:szCs w:val="18"/>
              </w:rPr>
              <w:t>The proposed Automated Attendant must support automatic time, day, night and holiday routing schedules.  (</w:t>
            </w:r>
            <w:proofErr w:type="spellStart"/>
            <w:r w:rsidRPr="005E7F72">
              <w:rPr>
                <w:rFonts w:ascii="Arial" w:eastAsia="Times New Roman" w:hAnsi="Arial" w:cs="Arial"/>
                <w:color w:val="434343"/>
                <w:sz w:val="18"/>
                <w:szCs w:val="18"/>
              </w:rPr>
              <w:t>ie</w:t>
            </w:r>
            <w:proofErr w:type="spellEnd"/>
            <w:r w:rsidRPr="005E7F72">
              <w:rPr>
                <w:rFonts w:ascii="Arial" w:eastAsia="Times New Roman" w:hAnsi="Arial" w:cs="Arial"/>
                <w:color w:val="434343"/>
                <w:sz w:val="18"/>
                <w:szCs w:val="18"/>
              </w:rPr>
              <w:t>. Route calls to various destination numbers based on day/time)</w:t>
            </w:r>
            <w:r>
              <w:rPr>
                <w:rFonts w:ascii="Arial" w:eastAsia="Times New Roman" w:hAnsi="Arial" w:cs="Arial"/>
                <w:color w:val="434343"/>
                <w:sz w:val="18"/>
                <w:szCs w:val="18"/>
              </w:rPr>
              <w:t>.</w:t>
            </w:r>
          </w:p>
        </w:tc>
        <w:tc>
          <w:tcPr>
            <w:tcW w:w="1017" w:type="dxa"/>
          </w:tcPr>
          <w:p w:rsidR="00E96665" w:rsidRDefault="00E96665" w:rsidP="00E96665"/>
        </w:tc>
      </w:tr>
    </w:tbl>
    <w:p w:rsidR="004300D4" w:rsidRDefault="004300D4"/>
    <w:tbl>
      <w:tblPr>
        <w:tblStyle w:val="TableGrid"/>
        <w:tblW w:w="8381" w:type="dxa"/>
        <w:tblLook w:val="04A0" w:firstRow="1" w:lastRow="0" w:firstColumn="1" w:lastColumn="0" w:noHBand="0" w:noVBand="1"/>
      </w:tblPr>
      <w:tblGrid>
        <w:gridCol w:w="1454"/>
        <w:gridCol w:w="5910"/>
        <w:gridCol w:w="1017"/>
      </w:tblGrid>
      <w:tr w:rsidR="006B75B2" w:rsidTr="00A86296">
        <w:tc>
          <w:tcPr>
            <w:tcW w:w="1454" w:type="dxa"/>
            <w:vAlign w:val="center"/>
          </w:tcPr>
          <w:p w:rsidR="006B75B2" w:rsidRDefault="006B75B2" w:rsidP="00E96665">
            <w:pPr>
              <w:rPr>
                <w:rFonts w:ascii="Arial" w:hAnsi="Arial" w:cs="Arial"/>
              </w:rPr>
            </w:pPr>
          </w:p>
        </w:tc>
        <w:tc>
          <w:tcPr>
            <w:tcW w:w="5910" w:type="dxa"/>
            <w:vAlign w:val="center"/>
          </w:tcPr>
          <w:p w:rsidR="006B75B2" w:rsidRPr="006B75B2" w:rsidRDefault="006B75B2" w:rsidP="00E96665">
            <w:pPr>
              <w:rPr>
                <w:rFonts w:ascii="Arial" w:eastAsia="Times New Roman" w:hAnsi="Arial" w:cs="Arial"/>
                <w:b/>
                <w:color w:val="434343"/>
                <w:sz w:val="24"/>
                <w:szCs w:val="24"/>
              </w:rPr>
            </w:pPr>
            <w:r w:rsidRPr="006B75B2">
              <w:rPr>
                <w:rFonts w:ascii="Arial" w:eastAsia="Times New Roman" w:hAnsi="Arial" w:cs="Arial"/>
                <w:b/>
                <w:color w:val="434343"/>
                <w:sz w:val="24"/>
                <w:szCs w:val="24"/>
              </w:rPr>
              <w:t>Mandatory State Network Requirements</w:t>
            </w:r>
          </w:p>
        </w:tc>
        <w:tc>
          <w:tcPr>
            <w:tcW w:w="1017" w:type="dxa"/>
          </w:tcPr>
          <w:p w:rsidR="006B75B2" w:rsidRPr="006B75B2" w:rsidRDefault="006B75B2" w:rsidP="00E96665">
            <w:pPr>
              <w:rPr>
                <w:rFonts w:ascii="Arial" w:hAnsi="Arial" w:cs="Arial"/>
                <w:b/>
                <w:sz w:val="24"/>
                <w:szCs w:val="24"/>
              </w:rPr>
            </w:pPr>
            <w:r w:rsidRPr="006B75B2">
              <w:rPr>
                <w:rFonts w:ascii="Arial" w:hAnsi="Arial" w:cs="Arial"/>
                <w:b/>
                <w:sz w:val="24"/>
                <w:szCs w:val="24"/>
              </w:rPr>
              <w:t>Y/N</w:t>
            </w:r>
          </w:p>
        </w:tc>
      </w:tr>
      <w:tr w:rsidR="006B75B2" w:rsidTr="006B75B2">
        <w:tc>
          <w:tcPr>
            <w:tcW w:w="1454" w:type="dxa"/>
            <w:vAlign w:val="center"/>
          </w:tcPr>
          <w:p w:rsidR="006B75B2" w:rsidRPr="006B75B2" w:rsidRDefault="006B75B2" w:rsidP="006B75B2">
            <w:pPr>
              <w:jc w:val="center"/>
              <w:rPr>
                <w:rFonts w:ascii="Arial" w:hAnsi="Arial" w:cs="Arial"/>
                <w:sz w:val="18"/>
                <w:szCs w:val="18"/>
              </w:rPr>
            </w:pPr>
            <w:r w:rsidRPr="006B75B2">
              <w:rPr>
                <w:rFonts w:ascii="Arial" w:hAnsi="Arial" w:cs="Arial"/>
                <w:sz w:val="18"/>
                <w:szCs w:val="18"/>
              </w:rPr>
              <w:t>MSNR-1</w:t>
            </w:r>
          </w:p>
        </w:tc>
        <w:tc>
          <w:tcPr>
            <w:tcW w:w="5910" w:type="dxa"/>
            <w:vAlign w:val="center"/>
          </w:tcPr>
          <w:p w:rsidR="006B75B2" w:rsidRPr="005E7F72" w:rsidRDefault="006B75B2" w:rsidP="006B75B2">
            <w:pPr>
              <w:rPr>
                <w:rFonts w:ascii="Arial" w:eastAsia="Times New Roman" w:hAnsi="Arial" w:cs="Arial"/>
                <w:color w:val="434343"/>
                <w:sz w:val="18"/>
                <w:szCs w:val="18"/>
              </w:rPr>
            </w:pPr>
            <w:r w:rsidRPr="005E7F72">
              <w:rPr>
                <w:rFonts w:ascii="Arial" w:eastAsia="Times New Roman" w:hAnsi="Arial" w:cs="Arial"/>
                <w:color w:val="000000"/>
                <w:sz w:val="18"/>
                <w:szCs w:val="18"/>
              </w:rPr>
              <w:t>The bidder's propos</w:t>
            </w:r>
            <w:r w:rsidR="00B73DC9">
              <w:rPr>
                <w:rFonts w:ascii="Arial" w:eastAsia="Times New Roman" w:hAnsi="Arial" w:cs="Arial"/>
                <w:color w:val="000000"/>
                <w:sz w:val="18"/>
                <w:szCs w:val="18"/>
              </w:rPr>
              <w:t>al must not utilize Multicast.  Does the proposed solution require the use of Multicast to support any of the proposed features?</w:t>
            </w:r>
          </w:p>
        </w:tc>
        <w:tc>
          <w:tcPr>
            <w:tcW w:w="1017" w:type="dxa"/>
          </w:tcPr>
          <w:p w:rsidR="006B75B2" w:rsidRDefault="006B75B2" w:rsidP="00E96665"/>
        </w:tc>
      </w:tr>
      <w:tr w:rsidR="006B75B2" w:rsidTr="006B75B2">
        <w:tc>
          <w:tcPr>
            <w:tcW w:w="1454" w:type="dxa"/>
            <w:vAlign w:val="center"/>
          </w:tcPr>
          <w:p w:rsidR="006B75B2" w:rsidRPr="006B75B2" w:rsidRDefault="006B75B2" w:rsidP="006B75B2">
            <w:pPr>
              <w:jc w:val="center"/>
              <w:rPr>
                <w:rFonts w:ascii="Arial" w:hAnsi="Arial" w:cs="Arial"/>
                <w:sz w:val="18"/>
                <w:szCs w:val="18"/>
              </w:rPr>
            </w:pPr>
            <w:r w:rsidRPr="006B75B2">
              <w:rPr>
                <w:rFonts w:ascii="Arial" w:hAnsi="Arial" w:cs="Arial"/>
                <w:sz w:val="18"/>
                <w:szCs w:val="18"/>
              </w:rPr>
              <w:t>MSNR-2</w:t>
            </w:r>
          </w:p>
        </w:tc>
        <w:tc>
          <w:tcPr>
            <w:tcW w:w="5910" w:type="dxa"/>
            <w:vAlign w:val="center"/>
          </w:tcPr>
          <w:p w:rsidR="006B75B2" w:rsidRPr="005E7F72" w:rsidRDefault="006B75B2" w:rsidP="006B75B2">
            <w:pPr>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State requires the use of 802.1x for network devices.  </w:t>
            </w:r>
          </w:p>
        </w:tc>
        <w:tc>
          <w:tcPr>
            <w:tcW w:w="1017" w:type="dxa"/>
          </w:tcPr>
          <w:p w:rsidR="006B75B2" w:rsidRDefault="006B75B2" w:rsidP="006B75B2"/>
        </w:tc>
      </w:tr>
      <w:tr w:rsidR="006B75B2" w:rsidTr="006B75B2">
        <w:tc>
          <w:tcPr>
            <w:tcW w:w="1454" w:type="dxa"/>
            <w:vAlign w:val="center"/>
          </w:tcPr>
          <w:p w:rsidR="006B75B2" w:rsidRPr="006B75B2" w:rsidRDefault="006B75B2" w:rsidP="006B75B2">
            <w:pPr>
              <w:jc w:val="center"/>
              <w:rPr>
                <w:rFonts w:ascii="Arial" w:hAnsi="Arial" w:cs="Arial"/>
                <w:sz w:val="18"/>
                <w:szCs w:val="18"/>
              </w:rPr>
            </w:pPr>
            <w:r w:rsidRPr="006B75B2">
              <w:rPr>
                <w:rFonts w:ascii="Arial" w:hAnsi="Arial" w:cs="Arial"/>
                <w:sz w:val="18"/>
                <w:szCs w:val="18"/>
              </w:rPr>
              <w:t>MSNR-3</w:t>
            </w:r>
          </w:p>
        </w:tc>
        <w:tc>
          <w:tcPr>
            <w:tcW w:w="5910" w:type="dxa"/>
            <w:vAlign w:val="center"/>
          </w:tcPr>
          <w:p w:rsidR="006B75B2" w:rsidRPr="005E7F72" w:rsidRDefault="0009490C" w:rsidP="006B75B2">
            <w:pPr>
              <w:rPr>
                <w:rFonts w:ascii="Arial" w:eastAsia="Times New Roman" w:hAnsi="Arial" w:cs="Arial"/>
                <w:color w:val="434343"/>
                <w:sz w:val="18"/>
                <w:szCs w:val="18"/>
              </w:rPr>
            </w:pPr>
            <w:r w:rsidRPr="0009490C">
              <w:rPr>
                <w:rFonts w:ascii="Arial" w:eastAsia="Times New Roman" w:hAnsi="Arial" w:cs="Arial"/>
                <w:color w:val="000000"/>
                <w:sz w:val="18"/>
                <w:szCs w:val="18"/>
              </w:rPr>
              <w:t>The Bidder’s solution must be capable of encrypting their voice traffic using means provided by their chosen platform provider.</w:t>
            </w:r>
          </w:p>
        </w:tc>
        <w:tc>
          <w:tcPr>
            <w:tcW w:w="1017" w:type="dxa"/>
          </w:tcPr>
          <w:p w:rsidR="006B75B2" w:rsidRDefault="006B75B2" w:rsidP="006B75B2"/>
        </w:tc>
      </w:tr>
    </w:tbl>
    <w:p w:rsidR="006B75B2" w:rsidRDefault="006B75B2"/>
    <w:tbl>
      <w:tblPr>
        <w:tblStyle w:val="TableGrid"/>
        <w:tblW w:w="8381" w:type="dxa"/>
        <w:tblLook w:val="04A0" w:firstRow="1" w:lastRow="0" w:firstColumn="1" w:lastColumn="0" w:noHBand="0" w:noVBand="1"/>
      </w:tblPr>
      <w:tblGrid>
        <w:gridCol w:w="1454"/>
        <w:gridCol w:w="5910"/>
        <w:gridCol w:w="1017"/>
      </w:tblGrid>
      <w:tr w:rsidR="006B75B2" w:rsidTr="00673649">
        <w:tc>
          <w:tcPr>
            <w:tcW w:w="1454" w:type="dxa"/>
            <w:vAlign w:val="center"/>
          </w:tcPr>
          <w:p w:rsidR="006B75B2" w:rsidRPr="00673649" w:rsidRDefault="006B75B2" w:rsidP="00E96665">
            <w:pPr>
              <w:rPr>
                <w:rFonts w:ascii="Arial" w:hAnsi="Arial" w:cs="Arial"/>
                <w:b/>
                <w:sz w:val="24"/>
                <w:szCs w:val="24"/>
              </w:rPr>
            </w:pPr>
          </w:p>
        </w:tc>
        <w:tc>
          <w:tcPr>
            <w:tcW w:w="5910" w:type="dxa"/>
            <w:vAlign w:val="center"/>
          </w:tcPr>
          <w:p w:rsidR="006B75B2" w:rsidRPr="00673649" w:rsidRDefault="00673649" w:rsidP="00E96665">
            <w:pPr>
              <w:rPr>
                <w:rFonts w:ascii="Arial" w:eastAsia="Times New Roman" w:hAnsi="Arial" w:cs="Arial"/>
                <w:b/>
                <w:color w:val="434343"/>
                <w:sz w:val="24"/>
                <w:szCs w:val="24"/>
              </w:rPr>
            </w:pPr>
            <w:r w:rsidRPr="00673649">
              <w:rPr>
                <w:rFonts w:ascii="Arial" w:eastAsia="Times New Roman" w:hAnsi="Arial" w:cs="Arial"/>
                <w:b/>
                <w:color w:val="434343"/>
                <w:sz w:val="24"/>
                <w:szCs w:val="24"/>
              </w:rPr>
              <w:t>Post Implementation Support Requirements</w:t>
            </w:r>
          </w:p>
        </w:tc>
        <w:tc>
          <w:tcPr>
            <w:tcW w:w="1017" w:type="dxa"/>
            <w:vAlign w:val="center"/>
          </w:tcPr>
          <w:p w:rsidR="006B75B2" w:rsidRPr="00673649" w:rsidRDefault="00673649" w:rsidP="00673649">
            <w:pPr>
              <w:jc w:val="center"/>
              <w:rPr>
                <w:rFonts w:ascii="Arial" w:hAnsi="Arial" w:cs="Arial"/>
                <w:b/>
                <w:sz w:val="24"/>
                <w:szCs w:val="24"/>
              </w:rPr>
            </w:pPr>
            <w:r w:rsidRPr="00673649">
              <w:rPr>
                <w:rFonts w:ascii="Arial" w:hAnsi="Arial" w:cs="Arial"/>
                <w:b/>
                <w:sz w:val="24"/>
                <w:szCs w:val="24"/>
              </w:rPr>
              <w:t>Y/N</w:t>
            </w:r>
          </w:p>
        </w:tc>
      </w:tr>
      <w:tr w:rsidR="007C1396" w:rsidTr="005B1C7C">
        <w:tc>
          <w:tcPr>
            <w:tcW w:w="1454" w:type="dxa"/>
            <w:vAlign w:val="center"/>
          </w:tcPr>
          <w:p w:rsidR="007C1396" w:rsidRDefault="007C1396" w:rsidP="007C1396">
            <w:pPr>
              <w:rPr>
                <w:rFonts w:ascii="Arial" w:hAnsi="Arial" w:cs="Arial"/>
              </w:rPr>
            </w:pPr>
            <w:r>
              <w:rPr>
                <w:rFonts w:ascii="Arial" w:hAnsi="Arial" w:cs="Arial"/>
              </w:rPr>
              <w:t>PISR-1</w:t>
            </w:r>
          </w:p>
        </w:tc>
        <w:tc>
          <w:tcPr>
            <w:tcW w:w="5910" w:type="dxa"/>
          </w:tcPr>
          <w:p w:rsidR="007C1396" w:rsidRPr="005E7F72" w:rsidRDefault="007C1396" w:rsidP="007C1396">
            <w:pPr>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Contractor must provide a centralized trouble reporting and maintenance system that is staffed 24 hours a day, seven days a week.  A report of trouble clearance </w:t>
            </w:r>
            <w:r>
              <w:rPr>
                <w:rFonts w:ascii="Arial" w:eastAsia="Times New Roman" w:hAnsi="Arial" w:cs="Arial"/>
                <w:color w:val="000000"/>
                <w:sz w:val="18"/>
                <w:szCs w:val="18"/>
              </w:rPr>
              <w:t xml:space="preserve">should </w:t>
            </w:r>
            <w:r w:rsidRPr="005E7F72">
              <w:rPr>
                <w:rFonts w:ascii="Arial" w:eastAsia="Times New Roman" w:hAnsi="Arial" w:cs="Arial"/>
                <w:color w:val="000000"/>
                <w:sz w:val="18"/>
                <w:szCs w:val="18"/>
              </w:rPr>
              <w:t xml:space="preserve">be furnished to the State employee who reported the trouble within one hour of trouble clearance.  A copy of the written trouble ticket </w:t>
            </w:r>
            <w:r>
              <w:rPr>
                <w:rFonts w:ascii="Arial" w:eastAsia="Times New Roman" w:hAnsi="Arial" w:cs="Arial"/>
                <w:color w:val="000000"/>
                <w:sz w:val="18"/>
                <w:szCs w:val="18"/>
              </w:rPr>
              <w:t>should</w:t>
            </w:r>
            <w:r w:rsidRPr="005E7F72">
              <w:rPr>
                <w:rFonts w:ascii="Arial" w:eastAsia="Times New Roman" w:hAnsi="Arial" w:cs="Arial"/>
                <w:color w:val="000000"/>
                <w:sz w:val="18"/>
                <w:szCs w:val="18"/>
              </w:rPr>
              <w:t xml:space="preserve"> be provided to the State, when requested.  If correction has not occurred within 8 hours, a report </w:t>
            </w:r>
            <w:r>
              <w:rPr>
                <w:rFonts w:ascii="Arial" w:eastAsia="Times New Roman" w:hAnsi="Arial" w:cs="Arial"/>
                <w:color w:val="000000"/>
                <w:sz w:val="18"/>
                <w:szCs w:val="18"/>
              </w:rPr>
              <w:t>should</w:t>
            </w:r>
            <w:r w:rsidRPr="005E7F72">
              <w:rPr>
                <w:rFonts w:ascii="Arial" w:eastAsia="Times New Roman" w:hAnsi="Arial" w:cs="Arial"/>
                <w:color w:val="000000"/>
                <w:sz w:val="18"/>
                <w:szCs w:val="18"/>
              </w:rPr>
              <w:t xml:space="preserve"> be provided showing the plan to correct the problem inclusive of a projected correction time.  The centralized Trouble Reporting Center must provide notification to the State immediately after any occurrence of a service affecting network failure condition when the State has not previously reported such failure.  </w:t>
            </w:r>
            <w:r>
              <w:rPr>
                <w:rFonts w:ascii="Arial" w:eastAsia="Times New Roman" w:hAnsi="Arial" w:cs="Arial"/>
                <w:color w:val="000000"/>
                <w:sz w:val="18"/>
                <w:szCs w:val="18"/>
              </w:rPr>
              <w:t>Bidder must p</w:t>
            </w:r>
            <w:r w:rsidRPr="005E7F72">
              <w:rPr>
                <w:rFonts w:ascii="Arial" w:eastAsia="Times New Roman" w:hAnsi="Arial" w:cs="Arial"/>
                <w:color w:val="000000"/>
                <w:sz w:val="18"/>
                <w:szCs w:val="18"/>
              </w:rPr>
              <w:t>rovide</w:t>
            </w:r>
            <w:r>
              <w:rPr>
                <w:rFonts w:ascii="Arial" w:eastAsia="Times New Roman" w:hAnsi="Arial" w:cs="Arial"/>
                <w:color w:val="000000"/>
                <w:sz w:val="18"/>
                <w:szCs w:val="18"/>
              </w:rPr>
              <w:t xml:space="preserve"> a</w:t>
            </w:r>
            <w:r w:rsidRPr="005E7F72">
              <w:rPr>
                <w:rFonts w:ascii="Arial" w:eastAsia="Times New Roman" w:hAnsi="Arial" w:cs="Arial"/>
                <w:color w:val="000000"/>
                <w:sz w:val="18"/>
                <w:szCs w:val="18"/>
              </w:rPr>
              <w:t xml:space="preserve"> flow chart along with other available </w:t>
            </w:r>
            <w:r>
              <w:rPr>
                <w:rFonts w:ascii="Arial" w:eastAsia="Times New Roman" w:hAnsi="Arial" w:cs="Arial"/>
                <w:color w:val="000000"/>
                <w:sz w:val="18"/>
                <w:szCs w:val="18"/>
              </w:rPr>
              <w:t>contractor</w:t>
            </w:r>
            <w:r w:rsidRPr="005E7F72">
              <w:rPr>
                <w:rFonts w:ascii="Arial" w:eastAsia="Times New Roman" w:hAnsi="Arial" w:cs="Arial"/>
                <w:color w:val="000000"/>
                <w:sz w:val="18"/>
                <w:szCs w:val="18"/>
              </w:rPr>
              <w:t xml:space="preserve"> documentation describing the trouble reporting and the </w:t>
            </w:r>
            <w:r>
              <w:rPr>
                <w:rFonts w:ascii="Arial" w:eastAsia="Times New Roman" w:hAnsi="Arial" w:cs="Arial"/>
                <w:color w:val="000000"/>
                <w:sz w:val="18"/>
                <w:szCs w:val="18"/>
              </w:rPr>
              <w:t>contractor’s</w:t>
            </w:r>
            <w:r w:rsidRPr="005E7F72">
              <w:rPr>
                <w:rFonts w:ascii="Arial" w:eastAsia="Times New Roman" w:hAnsi="Arial" w:cs="Arial"/>
                <w:color w:val="000000"/>
                <w:sz w:val="18"/>
                <w:szCs w:val="18"/>
              </w:rPr>
              <w:t xml:space="preserve"> problem escalation support model</w:t>
            </w:r>
            <w:r>
              <w:rPr>
                <w:rFonts w:ascii="Arial" w:eastAsia="Times New Roman" w:hAnsi="Arial" w:cs="Arial"/>
                <w:color w:val="000000"/>
                <w:sz w:val="18"/>
                <w:szCs w:val="18"/>
              </w:rPr>
              <w:t>.</w:t>
            </w:r>
          </w:p>
        </w:tc>
        <w:tc>
          <w:tcPr>
            <w:tcW w:w="1017" w:type="dxa"/>
          </w:tcPr>
          <w:p w:rsidR="007C1396" w:rsidRDefault="007C1396" w:rsidP="007C1396"/>
        </w:tc>
      </w:tr>
      <w:tr w:rsidR="00673649" w:rsidTr="00A86296">
        <w:tc>
          <w:tcPr>
            <w:tcW w:w="1454" w:type="dxa"/>
            <w:vAlign w:val="center"/>
          </w:tcPr>
          <w:p w:rsidR="00673649" w:rsidRDefault="00673649" w:rsidP="00673649">
            <w:pPr>
              <w:rPr>
                <w:rFonts w:ascii="Arial" w:hAnsi="Arial" w:cs="Arial"/>
              </w:rPr>
            </w:pPr>
            <w:r>
              <w:rPr>
                <w:rFonts w:ascii="Arial" w:hAnsi="Arial" w:cs="Arial"/>
              </w:rPr>
              <w:t>PISR-2</w:t>
            </w:r>
          </w:p>
        </w:tc>
        <w:tc>
          <w:tcPr>
            <w:tcW w:w="5910" w:type="dxa"/>
            <w:vAlign w:val="center"/>
          </w:tcPr>
          <w:p w:rsidR="00673649" w:rsidRPr="005E7F72" w:rsidRDefault="00673649" w:rsidP="007C1396">
            <w:pPr>
              <w:rPr>
                <w:rFonts w:ascii="Arial" w:eastAsia="Times New Roman" w:hAnsi="Arial" w:cs="Arial"/>
                <w:color w:val="434343"/>
                <w:sz w:val="18"/>
                <w:szCs w:val="18"/>
              </w:rPr>
            </w:pPr>
            <w:r w:rsidRPr="005E7F72">
              <w:rPr>
                <w:rFonts w:ascii="Arial" w:eastAsia="Times New Roman" w:hAnsi="Arial" w:cs="Arial"/>
                <w:color w:val="000000"/>
                <w:sz w:val="18"/>
                <w:szCs w:val="18"/>
              </w:rPr>
              <w:t xml:space="preserve">The bidder </w:t>
            </w:r>
            <w:r w:rsidR="007C1396">
              <w:rPr>
                <w:rFonts w:ascii="Arial" w:eastAsia="Times New Roman" w:hAnsi="Arial" w:cs="Arial"/>
                <w:color w:val="000000"/>
                <w:sz w:val="18"/>
                <w:szCs w:val="18"/>
              </w:rPr>
              <w:t xml:space="preserve">must </w:t>
            </w:r>
            <w:r w:rsidRPr="005E7F72">
              <w:rPr>
                <w:rFonts w:ascii="Arial" w:eastAsia="Times New Roman" w:hAnsi="Arial" w:cs="Arial"/>
                <w:color w:val="000000"/>
                <w:sz w:val="18"/>
                <w:szCs w:val="18"/>
              </w:rPr>
              <w:t xml:space="preserve">provide an escalation procedure and contact list to be used for unresolved troubles, including names, titles, and phone numbers of contact persons in the escalation chain.  </w:t>
            </w:r>
          </w:p>
        </w:tc>
        <w:tc>
          <w:tcPr>
            <w:tcW w:w="1017" w:type="dxa"/>
          </w:tcPr>
          <w:p w:rsidR="00673649" w:rsidRDefault="00673649" w:rsidP="00673649"/>
        </w:tc>
      </w:tr>
      <w:tr w:rsidR="00673649" w:rsidTr="00A86296">
        <w:tc>
          <w:tcPr>
            <w:tcW w:w="1454" w:type="dxa"/>
            <w:vAlign w:val="center"/>
          </w:tcPr>
          <w:p w:rsidR="00673649" w:rsidRDefault="00673649" w:rsidP="00673649">
            <w:pPr>
              <w:rPr>
                <w:rFonts w:ascii="Arial" w:hAnsi="Arial" w:cs="Arial"/>
              </w:rPr>
            </w:pPr>
            <w:r>
              <w:rPr>
                <w:rFonts w:ascii="Arial" w:hAnsi="Arial" w:cs="Arial"/>
              </w:rPr>
              <w:t>PISR-3</w:t>
            </w:r>
          </w:p>
        </w:tc>
        <w:tc>
          <w:tcPr>
            <w:tcW w:w="5910" w:type="dxa"/>
            <w:vAlign w:val="center"/>
          </w:tcPr>
          <w:p w:rsidR="00673649" w:rsidRPr="005E7F72" w:rsidRDefault="00673649" w:rsidP="00673649">
            <w:pPr>
              <w:rPr>
                <w:rFonts w:ascii="Arial" w:eastAsia="Times New Roman" w:hAnsi="Arial" w:cs="Arial"/>
                <w:color w:val="434343"/>
                <w:sz w:val="18"/>
                <w:szCs w:val="18"/>
              </w:rPr>
            </w:pPr>
            <w:r w:rsidRPr="005E7F72">
              <w:rPr>
                <w:rFonts w:ascii="Arial" w:eastAsia="Times New Roman" w:hAnsi="Arial" w:cs="Arial"/>
                <w:color w:val="000000"/>
                <w:sz w:val="18"/>
                <w:szCs w:val="18"/>
              </w:rPr>
              <w:t>The Bidder must provide Service Level Agreements</w:t>
            </w:r>
            <w:r>
              <w:rPr>
                <w:rFonts w:ascii="Arial" w:eastAsia="Times New Roman" w:hAnsi="Arial" w:cs="Arial"/>
                <w:color w:val="000000"/>
                <w:sz w:val="18"/>
                <w:szCs w:val="18"/>
              </w:rPr>
              <w:t xml:space="preserve"> (SLA)</w:t>
            </w:r>
            <w:r w:rsidRPr="005E7F72">
              <w:rPr>
                <w:rFonts w:ascii="Arial" w:eastAsia="Times New Roman" w:hAnsi="Arial" w:cs="Arial"/>
                <w:color w:val="000000"/>
                <w:sz w:val="18"/>
                <w:szCs w:val="18"/>
              </w:rPr>
              <w:t xml:space="preserve"> th</w:t>
            </w:r>
            <w:r>
              <w:rPr>
                <w:rFonts w:ascii="Arial" w:eastAsia="Times New Roman" w:hAnsi="Arial" w:cs="Arial"/>
                <w:color w:val="000000"/>
                <w:sz w:val="18"/>
                <w:szCs w:val="18"/>
              </w:rPr>
              <w:t>at</w:t>
            </w:r>
            <w:r w:rsidRPr="005E7F72">
              <w:rPr>
                <w:rFonts w:ascii="Arial" w:eastAsia="Times New Roman" w:hAnsi="Arial" w:cs="Arial"/>
                <w:color w:val="000000"/>
                <w:sz w:val="18"/>
                <w:szCs w:val="18"/>
              </w:rPr>
              <w:t xml:space="preserve"> are applicable to the service being proposed.</w:t>
            </w:r>
          </w:p>
        </w:tc>
        <w:tc>
          <w:tcPr>
            <w:tcW w:w="1017" w:type="dxa"/>
          </w:tcPr>
          <w:p w:rsidR="00673649" w:rsidRDefault="007C1396" w:rsidP="00673649">
            <w:r>
              <w:t xml:space="preserve"> </w:t>
            </w:r>
          </w:p>
        </w:tc>
      </w:tr>
      <w:tr w:rsidR="00673649" w:rsidTr="00A86296">
        <w:tc>
          <w:tcPr>
            <w:tcW w:w="1454" w:type="dxa"/>
            <w:vAlign w:val="center"/>
          </w:tcPr>
          <w:p w:rsidR="00673649" w:rsidRDefault="00673649" w:rsidP="00673649">
            <w:pPr>
              <w:rPr>
                <w:rFonts w:ascii="Arial" w:hAnsi="Arial" w:cs="Arial"/>
              </w:rPr>
            </w:pPr>
            <w:r>
              <w:rPr>
                <w:rFonts w:ascii="Arial" w:hAnsi="Arial" w:cs="Arial"/>
              </w:rPr>
              <w:t>PISR-4</w:t>
            </w:r>
          </w:p>
        </w:tc>
        <w:tc>
          <w:tcPr>
            <w:tcW w:w="5910" w:type="dxa"/>
            <w:vAlign w:val="center"/>
          </w:tcPr>
          <w:p w:rsidR="00673649" w:rsidRPr="005E7F72" w:rsidRDefault="00673649" w:rsidP="00673649">
            <w:pPr>
              <w:rPr>
                <w:rFonts w:ascii="Arial" w:eastAsia="Times New Roman" w:hAnsi="Arial" w:cs="Arial"/>
                <w:color w:val="434343"/>
                <w:sz w:val="18"/>
                <w:szCs w:val="18"/>
              </w:rPr>
            </w:pPr>
            <w:r w:rsidRPr="005E7F72">
              <w:rPr>
                <w:rFonts w:ascii="Arial" w:eastAsia="Times New Roman" w:hAnsi="Arial" w:cs="Arial"/>
                <w:color w:val="000000"/>
                <w:sz w:val="18"/>
                <w:szCs w:val="18"/>
              </w:rPr>
              <w:t xml:space="preserve">The bidder must provide a plan of redundancy and business recovery.  A copy of the plan must be included in the bidder’s response.  The plan must include back-up and alternative facilities/resources, plans, procedures, conditions, authorizations, response and recovery times, statistical history including MTTR, and other information needed to assess and ensure the bidder's capability to recover with a minimum of service disruption or degradation.  In the event a major outage occurs, response and recovery must begin immediately.  The Contractor must restore service as soon as possible.  </w:t>
            </w:r>
          </w:p>
        </w:tc>
        <w:tc>
          <w:tcPr>
            <w:tcW w:w="1017" w:type="dxa"/>
          </w:tcPr>
          <w:p w:rsidR="00673649" w:rsidRDefault="00673649" w:rsidP="00673649"/>
        </w:tc>
      </w:tr>
    </w:tbl>
    <w:p w:rsidR="004300D4" w:rsidRDefault="004300D4"/>
    <w:p w:rsidR="009A2BD4" w:rsidRDefault="009A2BD4"/>
    <w:tbl>
      <w:tblPr>
        <w:tblStyle w:val="TableGrid"/>
        <w:tblW w:w="8381" w:type="dxa"/>
        <w:tblLook w:val="04A0" w:firstRow="1" w:lastRow="0" w:firstColumn="1" w:lastColumn="0" w:noHBand="0" w:noVBand="1"/>
      </w:tblPr>
      <w:tblGrid>
        <w:gridCol w:w="1454"/>
        <w:gridCol w:w="5910"/>
        <w:gridCol w:w="1017"/>
      </w:tblGrid>
      <w:tr w:rsidR="004300D4" w:rsidTr="004300D4">
        <w:tc>
          <w:tcPr>
            <w:tcW w:w="1454" w:type="dxa"/>
            <w:vAlign w:val="center"/>
          </w:tcPr>
          <w:p w:rsidR="004300D4" w:rsidRDefault="004300D4" w:rsidP="00673649">
            <w:pPr>
              <w:rPr>
                <w:rFonts w:ascii="Arial" w:hAnsi="Arial" w:cs="Arial"/>
              </w:rPr>
            </w:pPr>
          </w:p>
        </w:tc>
        <w:tc>
          <w:tcPr>
            <w:tcW w:w="5910" w:type="dxa"/>
            <w:vAlign w:val="center"/>
          </w:tcPr>
          <w:p w:rsidR="004300D4" w:rsidRPr="004300D4" w:rsidRDefault="004300D4" w:rsidP="00673649">
            <w:pPr>
              <w:rPr>
                <w:rFonts w:ascii="Arial" w:eastAsia="Times New Roman" w:hAnsi="Arial" w:cs="Arial"/>
                <w:b/>
                <w:color w:val="000000"/>
                <w:sz w:val="24"/>
                <w:szCs w:val="24"/>
              </w:rPr>
            </w:pPr>
            <w:r w:rsidRPr="004300D4">
              <w:rPr>
                <w:rFonts w:ascii="Arial" w:eastAsia="Times New Roman" w:hAnsi="Arial" w:cs="Arial"/>
                <w:b/>
                <w:color w:val="000000"/>
                <w:sz w:val="24"/>
                <w:szCs w:val="24"/>
              </w:rPr>
              <w:t>E911 Requirement</w:t>
            </w:r>
          </w:p>
        </w:tc>
        <w:tc>
          <w:tcPr>
            <w:tcW w:w="1017" w:type="dxa"/>
            <w:vAlign w:val="center"/>
          </w:tcPr>
          <w:p w:rsidR="004300D4" w:rsidRPr="004300D4" w:rsidRDefault="004300D4" w:rsidP="004300D4">
            <w:pPr>
              <w:jc w:val="center"/>
              <w:rPr>
                <w:rFonts w:ascii="Arial" w:hAnsi="Arial" w:cs="Arial"/>
                <w:b/>
                <w:sz w:val="24"/>
                <w:szCs w:val="24"/>
              </w:rPr>
            </w:pPr>
            <w:r w:rsidRPr="004300D4">
              <w:rPr>
                <w:rFonts w:ascii="Arial" w:hAnsi="Arial" w:cs="Arial"/>
                <w:b/>
                <w:sz w:val="24"/>
                <w:szCs w:val="24"/>
              </w:rPr>
              <w:t>Y/N</w:t>
            </w:r>
          </w:p>
        </w:tc>
      </w:tr>
      <w:tr w:rsidR="004300D4" w:rsidTr="00A86296">
        <w:tc>
          <w:tcPr>
            <w:tcW w:w="1454" w:type="dxa"/>
            <w:vAlign w:val="center"/>
          </w:tcPr>
          <w:p w:rsidR="004300D4" w:rsidRDefault="00F00A61" w:rsidP="004300D4">
            <w:pPr>
              <w:rPr>
                <w:rFonts w:ascii="Arial" w:hAnsi="Arial" w:cs="Arial"/>
              </w:rPr>
            </w:pPr>
            <w:r>
              <w:rPr>
                <w:rFonts w:ascii="Arial" w:hAnsi="Arial" w:cs="Arial"/>
              </w:rPr>
              <w:t>E911-1</w:t>
            </w:r>
          </w:p>
        </w:tc>
        <w:tc>
          <w:tcPr>
            <w:tcW w:w="5910" w:type="dxa"/>
            <w:vAlign w:val="center"/>
          </w:tcPr>
          <w:p w:rsidR="004300D4" w:rsidRPr="005E7F72" w:rsidRDefault="004300D4" w:rsidP="004300D4">
            <w:pPr>
              <w:rPr>
                <w:rFonts w:ascii="Arial" w:eastAsia="Times New Roman" w:hAnsi="Arial" w:cs="Arial"/>
                <w:color w:val="000000"/>
                <w:sz w:val="18"/>
                <w:szCs w:val="18"/>
              </w:rPr>
            </w:pPr>
            <w:r w:rsidRPr="005E7F72">
              <w:rPr>
                <w:rFonts w:ascii="Arial" w:eastAsia="Times New Roman" w:hAnsi="Arial" w:cs="Arial"/>
                <w:color w:val="000000"/>
                <w:sz w:val="18"/>
                <w:szCs w:val="18"/>
              </w:rPr>
              <w:t>Proposed solution must support E911 by sending the station number of all callers dialing “911”, or “9,</w:t>
            </w:r>
            <w:r w:rsidR="004905ED">
              <w:rPr>
                <w:rFonts w:ascii="Arial" w:eastAsia="Times New Roman" w:hAnsi="Arial" w:cs="Arial"/>
                <w:color w:val="000000"/>
                <w:sz w:val="18"/>
                <w:szCs w:val="18"/>
              </w:rPr>
              <w:t xml:space="preserve"> </w:t>
            </w:r>
            <w:r w:rsidRPr="005E7F72">
              <w:rPr>
                <w:rFonts w:ascii="Arial" w:eastAsia="Times New Roman" w:hAnsi="Arial" w:cs="Arial"/>
                <w:color w:val="000000"/>
                <w:sz w:val="18"/>
                <w:szCs w:val="18"/>
              </w:rPr>
              <w:t>911”</w:t>
            </w:r>
            <w:r>
              <w:rPr>
                <w:rFonts w:ascii="Arial" w:eastAsia="Times New Roman" w:hAnsi="Arial" w:cs="Arial"/>
                <w:color w:val="000000"/>
                <w:sz w:val="18"/>
                <w:szCs w:val="18"/>
              </w:rPr>
              <w:t>.</w:t>
            </w:r>
          </w:p>
        </w:tc>
        <w:tc>
          <w:tcPr>
            <w:tcW w:w="1017" w:type="dxa"/>
          </w:tcPr>
          <w:p w:rsidR="004300D4" w:rsidRDefault="004300D4" w:rsidP="004300D4"/>
        </w:tc>
      </w:tr>
    </w:tbl>
    <w:p w:rsidR="00653EC2" w:rsidRDefault="00653EC2" w:rsidP="009937DF">
      <w:pPr>
        <w:spacing w:after="0" w:line="240" w:lineRule="auto"/>
        <w:jc w:val="both"/>
      </w:pPr>
    </w:p>
    <w:tbl>
      <w:tblPr>
        <w:tblStyle w:val="TableGrid"/>
        <w:tblW w:w="8381" w:type="dxa"/>
        <w:tblLook w:val="04A0" w:firstRow="1" w:lastRow="0" w:firstColumn="1" w:lastColumn="0" w:noHBand="0" w:noVBand="1"/>
      </w:tblPr>
      <w:tblGrid>
        <w:gridCol w:w="1454"/>
        <w:gridCol w:w="5910"/>
        <w:gridCol w:w="1017"/>
      </w:tblGrid>
      <w:tr w:rsidR="009A2BD4" w:rsidTr="00812467">
        <w:tc>
          <w:tcPr>
            <w:tcW w:w="1454" w:type="dxa"/>
            <w:vAlign w:val="center"/>
          </w:tcPr>
          <w:p w:rsidR="009A2BD4" w:rsidRDefault="009A2BD4" w:rsidP="00812467">
            <w:pPr>
              <w:rPr>
                <w:rFonts w:ascii="Arial" w:hAnsi="Arial" w:cs="Arial"/>
              </w:rPr>
            </w:pPr>
          </w:p>
        </w:tc>
        <w:tc>
          <w:tcPr>
            <w:tcW w:w="5910" w:type="dxa"/>
            <w:vAlign w:val="center"/>
          </w:tcPr>
          <w:p w:rsidR="009A2BD4" w:rsidRPr="004300D4" w:rsidRDefault="009A2BD4" w:rsidP="00812467">
            <w:pPr>
              <w:rPr>
                <w:rFonts w:ascii="Arial" w:eastAsia="Times New Roman" w:hAnsi="Arial" w:cs="Arial"/>
                <w:b/>
                <w:color w:val="000000"/>
                <w:sz w:val="24"/>
                <w:szCs w:val="24"/>
              </w:rPr>
            </w:pPr>
            <w:r>
              <w:rPr>
                <w:rFonts w:ascii="Arial" w:eastAsia="Times New Roman" w:hAnsi="Arial" w:cs="Arial"/>
                <w:b/>
                <w:color w:val="000000"/>
                <w:sz w:val="24"/>
                <w:szCs w:val="24"/>
              </w:rPr>
              <w:t>Mandatory Billing Requirements</w:t>
            </w:r>
          </w:p>
        </w:tc>
        <w:tc>
          <w:tcPr>
            <w:tcW w:w="1017" w:type="dxa"/>
            <w:vAlign w:val="center"/>
          </w:tcPr>
          <w:p w:rsidR="009A2BD4" w:rsidRPr="004300D4" w:rsidRDefault="009A2BD4" w:rsidP="00812467">
            <w:pPr>
              <w:jc w:val="center"/>
              <w:rPr>
                <w:rFonts w:ascii="Arial" w:hAnsi="Arial" w:cs="Arial"/>
                <w:b/>
                <w:sz w:val="24"/>
                <w:szCs w:val="24"/>
              </w:rPr>
            </w:pPr>
            <w:r w:rsidRPr="004300D4">
              <w:rPr>
                <w:rFonts w:ascii="Arial" w:hAnsi="Arial" w:cs="Arial"/>
                <w:b/>
                <w:sz w:val="24"/>
                <w:szCs w:val="24"/>
              </w:rPr>
              <w:t>Y/N</w:t>
            </w:r>
          </w:p>
        </w:tc>
      </w:tr>
      <w:tr w:rsidR="009A2BD4" w:rsidTr="00812467">
        <w:tc>
          <w:tcPr>
            <w:tcW w:w="1454" w:type="dxa"/>
            <w:vAlign w:val="center"/>
          </w:tcPr>
          <w:p w:rsidR="009A2BD4" w:rsidRDefault="009A2BD4" w:rsidP="009A2BD4">
            <w:pPr>
              <w:rPr>
                <w:rFonts w:ascii="Arial" w:hAnsi="Arial" w:cs="Arial"/>
              </w:rPr>
            </w:pPr>
            <w:r>
              <w:rPr>
                <w:rFonts w:ascii="Arial" w:hAnsi="Arial" w:cs="Arial"/>
              </w:rPr>
              <w:t>MBR-1</w:t>
            </w:r>
          </w:p>
        </w:tc>
        <w:tc>
          <w:tcPr>
            <w:tcW w:w="5910" w:type="dxa"/>
            <w:vAlign w:val="center"/>
          </w:tcPr>
          <w:p w:rsidR="009A2BD4" w:rsidRPr="00EE15A5" w:rsidRDefault="009A2BD4" w:rsidP="009A2BD4">
            <w:pPr>
              <w:rPr>
                <w:rFonts w:ascii="Arial" w:hAnsi="Arial" w:cs="Arial"/>
                <w:sz w:val="18"/>
                <w:szCs w:val="18"/>
              </w:rPr>
            </w:pPr>
            <w:r>
              <w:rPr>
                <w:rFonts w:ascii="Arial" w:hAnsi="Arial" w:cs="Arial"/>
                <w:sz w:val="18"/>
                <w:szCs w:val="18"/>
              </w:rPr>
              <w:t>The billing cycle for all contractor provided services must end on the last day of each month, and the next billing cycle must begin the first day of the following month.</w:t>
            </w:r>
          </w:p>
        </w:tc>
        <w:tc>
          <w:tcPr>
            <w:tcW w:w="1017" w:type="dxa"/>
          </w:tcPr>
          <w:p w:rsidR="009A2BD4" w:rsidRDefault="009A2BD4" w:rsidP="009A2BD4"/>
        </w:tc>
      </w:tr>
      <w:tr w:rsidR="009A2BD4" w:rsidTr="00812467">
        <w:tc>
          <w:tcPr>
            <w:tcW w:w="1454" w:type="dxa"/>
            <w:vAlign w:val="center"/>
          </w:tcPr>
          <w:p w:rsidR="009A2BD4" w:rsidRDefault="009A2BD4" w:rsidP="009A2BD4">
            <w:pPr>
              <w:rPr>
                <w:rFonts w:ascii="Arial" w:hAnsi="Arial" w:cs="Arial"/>
              </w:rPr>
            </w:pPr>
            <w:r>
              <w:rPr>
                <w:rFonts w:ascii="Arial" w:hAnsi="Arial" w:cs="Arial"/>
              </w:rPr>
              <w:t>MBR-2</w:t>
            </w:r>
          </w:p>
        </w:tc>
        <w:tc>
          <w:tcPr>
            <w:tcW w:w="5910" w:type="dxa"/>
            <w:vAlign w:val="center"/>
          </w:tcPr>
          <w:p w:rsidR="009A2BD4" w:rsidRPr="005E7F72" w:rsidRDefault="009A2BD4" w:rsidP="009A2BD4">
            <w:pPr>
              <w:rPr>
                <w:rFonts w:ascii="Arial" w:eastAsia="Times New Roman" w:hAnsi="Arial" w:cs="Arial"/>
                <w:color w:val="000000"/>
                <w:sz w:val="18"/>
                <w:szCs w:val="18"/>
              </w:rPr>
            </w:pPr>
            <w:r w:rsidRPr="00EE15A5">
              <w:rPr>
                <w:rFonts w:ascii="Arial" w:eastAsia="Times New Roman" w:hAnsi="Arial" w:cs="Arial"/>
                <w:color w:val="000000"/>
                <w:sz w:val="18"/>
                <w:szCs w:val="18"/>
              </w:rPr>
              <w:t>A paper summary invoice must be delivered to the AS Accounting 1526 K St. Suite</w:t>
            </w:r>
            <w:r>
              <w:rPr>
                <w:rFonts w:ascii="Arial" w:eastAsia="Times New Roman" w:hAnsi="Arial" w:cs="Arial"/>
                <w:color w:val="000000"/>
                <w:sz w:val="18"/>
                <w:szCs w:val="18"/>
              </w:rPr>
              <w:t xml:space="preserve"> </w:t>
            </w:r>
            <w:r w:rsidRPr="00EE15A5">
              <w:rPr>
                <w:rFonts w:ascii="Arial" w:eastAsia="Times New Roman" w:hAnsi="Arial" w:cs="Arial"/>
                <w:color w:val="000000"/>
                <w:sz w:val="18"/>
                <w:szCs w:val="18"/>
              </w:rPr>
              <w:t>240</w:t>
            </w:r>
            <w:r>
              <w:rPr>
                <w:rFonts w:ascii="Arial" w:eastAsia="Times New Roman" w:hAnsi="Arial" w:cs="Arial"/>
                <w:color w:val="000000"/>
                <w:sz w:val="18"/>
                <w:szCs w:val="18"/>
              </w:rPr>
              <w:t xml:space="preserve">, </w:t>
            </w:r>
            <w:r w:rsidRPr="00EE15A5">
              <w:rPr>
                <w:rFonts w:ascii="Arial" w:eastAsia="Times New Roman" w:hAnsi="Arial" w:cs="Arial"/>
                <w:color w:val="000000"/>
                <w:sz w:val="18"/>
                <w:szCs w:val="18"/>
              </w:rPr>
              <w:t>Li</w:t>
            </w:r>
            <w:r>
              <w:rPr>
                <w:rFonts w:ascii="Arial" w:eastAsia="Times New Roman" w:hAnsi="Arial" w:cs="Arial"/>
                <w:color w:val="000000"/>
                <w:sz w:val="18"/>
                <w:szCs w:val="18"/>
              </w:rPr>
              <w:t>ncoln, NE 68508</w:t>
            </w:r>
            <w:r w:rsidRPr="00EE15A5">
              <w:rPr>
                <w:rFonts w:ascii="Arial" w:eastAsia="Times New Roman" w:hAnsi="Arial" w:cs="Arial"/>
                <w:color w:val="000000"/>
                <w:sz w:val="18"/>
                <w:szCs w:val="18"/>
              </w:rPr>
              <w:t xml:space="preserve">.  The paper invoice must include all current services covering the previous calendar month and must be delivered </w:t>
            </w:r>
            <w:r>
              <w:rPr>
                <w:rFonts w:ascii="Arial" w:eastAsia="Times New Roman" w:hAnsi="Arial" w:cs="Arial"/>
                <w:color w:val="000000"/>
                <w:sz w:val="18"/>
                <w:szCs w:val="18"/>
              </w:rPr>
              <w:t>by the 10th of the month. B</w:t>
            </w:r>
            <w:r w:rsidRPr="00EE15A5">
              <w:rPr>
                <w:rFonts w:ascii="Arial" w:eastAsia="Times New Roman" w:hAnsi="Arial" w:cs="Arial"/>
                <w:color w:val="000000"/>
                <w:sz w:val="18"/>
                <w:szCs w:val="18"/>
              </w:rPr>
              <w:t xml:space="preserve">idders must include in their proposal snap shots depicting the actual invoice format that includes each service type offered.  </w:t>
            </w:r>
          </w:p>
        </w:tc>
        <w:tc>
          <w:tcPr>
            <w:tcW w:w="1017" w:type="dxa"/>
          </w:tcPr>
          <w:p w:rsidR="009A2BD4" w:rsidRDefault="009A2BD4" w:rsidP="009A2BD4"/>
        </w:tc>
      </w:tr>
      <w:tr w:rsidR="009A2BD4" w:rsidTr="00812467">
        <w:tc>
          <w:tcPr>
            <w:tcW w:w="1454" w:type="dxa"/>
            <w:vAlign w:val="center"/>
          </w:tcPr>
          <w:p w:rsidR="009A2BD4" w:rsidRDefault="009A2BD4" w:rsidP="009A2BD4">
            <w:pPr>
              <w:rPr>
                <w:rFonts w:ascii="Arial" w:hAnsi="Arial" w:cs="Arial"/>
              </w:rPr>
            </w:pPr>
            <w:r>
              <w:rPr>
                <w:rFonts w:ascii="Arial" w:hAnsi="Arial" w:cs="Arial"/>
              </w:rPr>
              <w:t>MBR-3</w:t>
            </w:r>
          </w:p>
        </w:tc>
        <w:tc>
          <w:tcPr>
            <w:tcW w:w="5910" w:type="dxa"/>
            <w:vAlign w:val="center"/>
          </w:tcPr>
          <w:p w:rsidR="009A2BD4" w:rsidRPr="00EE15A5" w:rsidRDefault="009A2BD4" w:rsidP="009A2BD4">
            <w:pPr>
              <w:rPr>
                <w:rFonts w:ascii="Arial" w:eastAsia="Times New Roman" w:hAnsi="Arial" w:cs="Arial"/>
                <w:color w:val="000000"/>
                <w:sz w:val="18"/>
                <w:szCs w:val="18"/>
              </w:rPr>
            </w:pPr>
            <w:r>
              <w:rPr>
                <w:rFonts w:ascii="Arial" w:eastAsia="Times New Roman" w:hAnsi="Arial" w:cs="Arial"/>
                <w:color w:val="000000"/>
                <w:sz w:val="18"/>
                <w:szCs w:val="18"/>
              </w:rPr>
              <w:t>The paper invoice must show order activity detail and current monthly charges by services and be organized in a clear and precise manner. An overall summary must provide total lines and total cost.</w:t>
            </w:r>
          </w:p>
        </w:tc>
        <w:tc>
          <w:tcPr>
            <w:tcW w:w="1017" w:type="dxa"/>
          </w:tcPr>
          <w:p w:rsidR="009A2BD4" w:rsidRDefault="009A2BD4" w:rsidP="009A2BD4"/>
        </w:tc>
      </w:tr>
      <w:tr w:rsidR="009A2BD4" w:rsidTr="00812467">
        <w:tc>
          <w:tcPr>
            <w:tcW w:w="1454" w:type="dxa"/>
            <w:vAlign w:val="center"/>
          </w:tcPr>
          <w:p w:rsidR="009A2BD4" w:rsidRDefault="009A2BD4" w:rsidP="009A2BD4">
            <w:pPr>
              <w:rPr>
                <w:rFonts w:ascii="Arial" w:hAnsi="Arial" w:cs="Arial"/>
              </w:rPr>
            </w:pPr>
            <w:r>
              <w:rPr>
                <w:rFonts w:ascii="Arial" w:hAnsi="Arial" w:cs="Arial"/>
              </w:rPr>
              <w:t>MBR-4</w:t>
            </w:r>
          </w:p>
        </w:tc>
        <w:tc>
          <w:tcPr>
            <w:tcW w:w="5910" w:type="dxa"/>
            <w:vAlign w:val="center"/>
          </w:tcPr>
          <w:p w:rsidR="009A2BD4" w:rsidRPr="005E7F72" w:rsidRDefault="009A2BD4" w:rsidP="009A2BD4">
            <w:pPr>
              <w:rPr>
                <w:rFonts w:ascii="Arial" w:eastAsia="Times New Roman" w:hAnsi="Arial" w:cs="Arial"/>
                <w:color w:val="000000"/>
                <w:sz w:val="18"/>
                <w:szCs w:val="18"/>
              </w:rPr>
            </w:pPr>
            <w:r w:rsidRPr="00EE15A5">
              <w:rPr>
                <w:rFonts w:ascii="Arial" w:eastAsia="Times New Roman" w:hAnsi="Arial" w:cs="Arial"/>
                <w:color w:val="000000"/>
                <w:sz w:val="18"/>
                <w:szCs w:val="18"/>
              </w:rPr>
              <w:t xml:space="preserve">An accurate electronic station billing file </w:t>
            </w:r>
            <w:r>
              <w:rPr>
                <w:rFonts w:ascii="Arial" w:eastAsia="Times New Roman" w:hAnsi="Arial" w:cs="Arial"/>
                <w:color w:val="000000"/>
                <w:sz w:val="18"/>
                <w:szCs w:val="18"/>
              </w:rPr>
              <w:t xml:space="preserve">must be delivered to the OCIO. </w:t>
            </w:r>
            <w:r w:rsidRPr="00EE15A5">
              <w:rPr>
                <w:rFonts w:ascii="Arial" w:eastAsia="Times New Roman" w:hAnsi="Arial" w:cs="Arial"/>
                <w:color w:val="000000"/>
                <w:sz w:val="18"/>
                <w:szCs w:val="18"/>
              </w:rPr>
              <w:t>This electronic billing file must include all current services covering the previous calendar month and must be received</w:t>
            </w:r>
            <w:r>
              <w:rPr>
                <w:rFonts w:ascii="Arial" w:eastAsia="Times New Roman" w:hAnsi="Arial" w:cs="Arial"/>
                <w:color w:val="000000"/>
                <w:sz w:val="18"/>
                <w:szCs w:val="18"/>
              </w:rPr>
              <w:t xml:space="preserve"> by the 10th of each</w:t>
            </w:r>
            <w:r w:rsidRPr="00EE15A5">
              <w:rPr>
                <w:rFonts w:ascii="Arial" w:eastAsia="Times New Roman" w:hAnsi="Arial" w:cs="Arial"/>
                <w:color w:val="000000"/>
                <w:sz w:val="18"/>
                <w:szCs w:val="18"/>
              </w:rPr>
              <w:t xml:space="preserve"> month.  </w:t>
            </w:r>
          </w:p>
        </w:tc>
        <w:tc>
          <w:tcPr>
            <w:tcW w:w="1017" w:type="dxa"/>
          </w:tcPr>
          <w:p w:rsidR="009A2BD4" w:rsidRDefault="009A2BD4" w:rsidP="009A2BD4"/>
        </w:tc>
      </w:tr>
      <w:tr w:rsidR="009A2BD4" w:rsidTr="00812467">
        <w:tc>
          <w:tcPr>
            <w:tcW w:w="1454" w:type="dxa"/>
            <w:vAlign w:val="center"/>
          </w:tcPr>
          <w:p w:rsidR="009A2BD4" w:rsidRDefault="009A2BD4" w:rsidP="009A2BD4">
            <w:pPr>
              <w:rPr>
                <w:rFonts w:ascii="Arial" w:hAnsi="Arial" w:cs="Arial"/>
              </w:rPr>
            </w:pPr>
            <w:r>
              <w:rPr>
                <w:rFonts w:ascii="Arial" w:hAnsi="Arial" w:cs="Arial"/>
              </w:rPr>
              <w:t>MBR-5</w:t>
            </w:r>
          </w:p>
        </w:tc>
        <w:tc>
          <w:tcPr>
            <w:tcW w:w="5910" w:type="dxa"/>
            <w:vAlign w:val="center"/>
          </w:tcPr>
          <w:p w:rsidR="009A2BD4" w:rsidRPr="005E7F72" w:rsidRDefault="009A2BD4" w:rsidP="009A2BD4">
            <w:pPr>
              <w:rPr>
                <w:rFonts w:ascii="Arial" w:eastAsia="Times New Roman" w:hAnsi="Arial" w:cs="Arial"/>
                <w:color w:val="000000"/>
                <w:sz w:val="18"/>
                <w:szCs w:val="18"/>
              </w:rPr>
            </w:pPr>
            <w:r w:rsidRPr="00EE15A5">
              <w:rPr>
                <w:rFonts w:ascii="Arial" w:eastAsia="Times New Roman" w:hAnsi="Arial" w:cs="Arial"/>
                <w:color w:val="000000"/>
                <w:sz w:val="18"/>
                <w:szCs w:val="18"/>
              </w:rPr>
              <w:t>The electronic station record file layout must be either “delimited” or “fixed length”.  There must be a separate line for each telephone number that includes, as a m</w:t>
            </w:r>
            <w:r>
              <w:rPr>
                <w:rFonts w:ascii="Arial" w:eastAsia="Times New Roman" w:hAnsi="Arial" w:cs="Arial"/>
                <w:color w:val="000000"/>
                <w:sz w:val="18"/>
                <w:szCs w:val="18"/>
              </w:rPr>
              <w:t>inimum, 10 Digit Station number</w:t>
            </w:r>
            <w:r w:rsidRPr="00EE15A5">
              <w:rPr>
                <w:rFonts w:ascii="Arial" w:eastAsia="Times New Roman" w:hAnsi="Arial" w:cs="Arial"/>
                <w:color w:val="000000"/>
                <w:sz w:val="18"/>
                <w:szCs w:val="18"/>
              </w:rPr>
              <w:t xml:space="preserve"> </w:t>
            </w:r>
            <w:proofErr w:type="gramStart"/>
            <w:r w:rsidRPr="00EE15A5">
              <w:rPr>
                <w:rFonts w:ascii="Arial" w:eastAsia="Times New Roman" w:hAnsi="Arial" w:cs="Arial"/>
                <w:color w:val="000000"/>
                <w:sz w:val="18"/>
                <w:szCs w:val="18"/>
              </w:rPr>
              <w:t>and  station</w:t>
            </w:r>
            <w:proofErr w:type="gramEnd"/>
            <w:r w:rsidRPr="00EE15A5">
              <w:rPr>
                <w:rFonts w:ascii="Arial" w:eastAsia="Times New Roman" w:hAnsi="Arial" w:cs="Arial"/>
                <w:color w:val="000000"/>
                <w:sz w:val="18"/>
                <w:szCs w:val="18"/>
              </w:rPr>
              <w:t xml:space="preserve"> type identifier</w:t>
            </w:r>
            <w:r w:rsidR="004905ED">
              <w:rPr>
                <w:rFonts w:ascii="Arial" w:eastAsia="Times New Roman" w:hAnsi="Arial" w:cs="Arial"/>
                <w:color w:val="000000"/>
                <w:sz w:val="18"/>
                <w:szCs w:val="18"/>
              </w:rPr>
              <w:t xml:space="preserve"> </w:t>
            </w:r>
            <w:r w:rsidRPr="00EE15A5">
              <w:rPr>
                <w:rFonts w:ascii="Arial" w:eastAsia="Times New Roman" w:hAnsi="Arial" w:cs="Arial"/>
                <w:color w:val="000000"/>
                <w:sz w:val="18"/>
                <w:szCs w:val="18"/>
              </w:rPr>
              <w:t>(i</w:t>
            </w:r>
            <w:r>
              <w:rPr>
                <w:rFonts w:ascii="Arial" w:eastAsia="Times New Roman" w:hAnsi="Arial" w:cs="Arial"/>
                <w:color w:val="000000"/>
                <w:sz w:val="18"/>
                <w:szCs w:val="18"/>
              </w:rPr>
              <w:t>.</w:t>
            </w:r>
            <w:r w:rsidRPr="00EE15A5">
              <w:rPr>
                <w:rFonts w:ascii="Arial" w:eastAsia="Times New Roman" w:hAnsi="Arial" w:cs="Arial"/>
                <w:color w:val="000000"/>
                <w:sz w:val="18"/>
                <w:szCs w:val="18"/>
              </w:rPr>
              <w:t>e. basic, standard, or premium).</w:t>
            </w:r>
          </w:p>
        </w:tc>
        <w:tc>
          <w:tcPr>
            <w:tcW w:w="1017" w:type="dxa"/>
          </w:tcPr>
          <w:p w:rsidR="009A2BD4" w:rsidRDefault="009A2BD4" w:rsidP="009A2BD4"/>
        </w:tc>
      </w:tr>
      <w:tr w:rsidR="009A2BD4" w:rsidTr="00812467">
        <w:tc>
          <w:tcPr>
            <w:tcW w:w="1454" w:type="dxa"/>
            <w:vAlign w:val="center"/>
          </w:tcPr>
          <w:p w:rsidR="009A2BD4" w:rsidRDefault="009A2BD4" w:rsidP="009A2BD4">
            <w:pPr>
              <w:rPr>
                <w:rFonts w:ascii="Arial" w:hAnsi="Arial" w:cs="Arial"/>
              </w:rPr>
            </w:pPr>
            <w:r>
              <w:rPr>
                <w:rFonts w:ascii="Arial" w:hAnsi="Arial" w:cs="Arial"/>
              </w:rPr>
              <w:t>MBR-6</w:t>
            </w:r>
          </w:p>
        </w:tc>
        <w:tc>
          <w:tcPr>
            <w:tcW w:w="5910" w:type="dxa"/>
            <w:vAlign w:val="center"/>
          </w:tcPr>
          <w:p w:rsidR="009A2BD4" w:rsidRDefault="009A2BD4" w:rsidP="009A2BD4">
            <w:pPr>
              <w:rPr>
                <w:rFonts w:ascii="Arial" w:eastAsia="Times New Roman" w:hAnsi="Arial" w:cs="Arial"/>
                <w:color w:val="000000"/>
                <w:sz w:val="18"/>
                <w:szCs w:val="18"/>
              </w:rPr>
            </w:pPr>
            <w:r w:rsidRPr="006C785D">
              <w:rPr>
                <w:rFonts w:ascii="Arial" w:eastAsia="Times New Roman" w:hAnsi="Arial" w:cs="Arial"/>
                <w:color w:val="000000"/>
                <w:sz w:val="18"/>
                <w:szCs w:val="18"/>
              </w:rPr>
              <w:t>A 2nd electronic call detail record file must be delivered to the OCIO. All local and toll call detail</w:t>
            </w:r>
            <w:r>
              <w:rPr>
                <w:rFonts w:ascii="Arial" w:eastAsia="Times New Roman" w:hAnsi="Arial" w:cs="Arial"/>
                <w:color w:val="000000"/>
                <w:sz w:val="18"/>
                <w:szCs w:val="18"/>
              </w:rPr>
              <w:t>s</w:t>
            </w:r>
            <w:r w:rsidRPr="006C785D">
              <w:rPr>
                <w:rFonts w:ascii="Arial" w:eastAsia="Times New Roman" w:hAnsi="Arial" w:cs="Arial"/>
                <w:color w:val="000000"/>
                <w:sz w:val="18"/>
                <w:szCs w:val="18"/>
              </w:rPr>
              <w:t xml:space="preserve"> must be identified </w:t>
            </w:r>
            <w:r>
              <w:rPr>
                <w:rFonts w:ascii="Arial" w:eastAsia="Times New Roman" w:hAnsi="Arial" w:cs="Arial"/>
                <w:color w:val="000000"/>
                <w:sz w:val="18"/>
                <w:szCs w:val="18"/>
              </w:rPr>
              <w:t xml:space="preserve">separately </w:t>
            </w:r>
            <w:r w:rsidRPr="006C785D">
              <w:rPr>
                <w:rFonts w:ascii="Arial" w:eastAsia="Times New Roman" w:hAnsi="Arial" w:cs="Arial"/>
                <w:color w:val="000000"/>
                <w:sz w:val="18"/>
                <w:szCs w:val="18"/>
              </w:rPr>
              <w:t xml:space="preserve">(i.e. the "Terminating Number" field must be 1+10 digits)  and provided in an electronic file each month covering the previous calendar month and must be received by the 10th of the month. The format must include the following items:   </w:t>
            </w:r>
          </w:p>
          <w:p w:rsidR="009A2BD4" w:rsidRPr="008A15C2" w:rsidRDefault="009A2BD4" w:rsidP="009A2BD4">
            <w:pPr>
              <w:ind w:left="830"/>
              <w:rPr>
                <w:rFonts w:ascii="Arial" w:eastAsia="Times New Roman" w:hAnsi="Arial" w:cs="Arial"/>
                <w:color w:val="000000"/>
                <w:sz w:val="18"/>
                <w:szCs w:val="18"/>
              </w:rPr>
            </w:pPr>
            <w:r w:rsidRPr="008A15C2">
              <w:rPr>
                <w:rFonts w:ascii="Arial" w:eastAsia="Times New Roman" w:hAnsi="Arial" w:cs="Arial"/>
                <w:color w:val="000000"/>
                <w:sz w:val="18"/>
                <w:szCs w:val="18"/>
              </w:rPr>
              <w:t>1.</w:t>
            </w:r>
            <w:r>
              <w:rPr>
                <w:rFonts w:ascii="Arial" w:eastAsia="Times New Roman" w:hAnsi="Arial" w:cs="Arial"/>
                <w:color w:val="000000"/>
                <w:sz w:val="18"/>
                <w:szCs w:val="18"/>
              </w:rPr>
              <w:t xml:space="preserve"> </w:t>
            </w:r>
            <w:r w:rsidRPr="008A15C2">
              <w:rPr>
                <w:rFonts w:ascii="Arial" w:eastAsia="Times New Roman" w:hAnsi="Arial" w:cs="Arial"/>
                <w:color w:val="000000"/>
                <w:sz w:val="18"/>
                <w:szCs w:val="18"/>
              </w:rPr>
              <w:t>Time of Day</w:t>
            </w:r>
          </w:p>
          <w:p w:rsidR="009A2BD4" w:rsidRDefault="009A2BD4" w:rsidP="009A2BD4">
            <w:pPr>
              <w:ind w:left="830"/>
              <w:rPr>
                <w:rFonts w:ascii="Arial" w:eastAsia="Times New Roman" w:hAnsi="Arial" w:cs="Arial"/>
                <w:color w:val="000000"/>
                <w:sz w:val="18"/>
                <w:szCs w:val="18"/>
              </w:rPr>
            </w:pPr>
            <w:r>
              <w:rPr>
                <w:rFonts w:ascii="Arial" w:eastAsia="Times New Roman" w:hAnsi="Arial" w:cs="Arial"/>
                <w:color w:val="000000"/>
                <w:sz w:val="18"/>
                <w:szCs w:val="18"/>
              </w:rPr>
              <w:t xml:space="preserve">2. </w:t>
            </w:r>
            <w:r w:rsidRPr="006C785D">
              <w:rPr>
                <w:rFonts w:ascii="Arial" w:eastAsia="Times New Roman" w:hAnsi="Arial" w:cs="Arial"/>
                <w:color w:val="000000"/>
                <w:sz w:val="18"/>
                <w:szCs w:val="18"/>
              </w:rPr>
              <w:t>Date of Call</w:t>
            </w:r>
          </w:p>
          <w:p w:rsidR="009A2BD4" w:rsidRDefault="009A2BD4" w:rsidP="009A2BD4">
            <w:pPr>
              <w:ind w:left="830"/>
              <w:rPr>
                <w:rFonts w:ascii="Arial" w:eastAsia="Times New Roman" w:hAnsi="Arial" w:cs="Arial"/>
                <w:color w:val="000000"/>
                <w:sz w:val="18"/>
                <w:szCs w:val="18"/>
              </w:rPr>
            </w:pPr>
            <w:r>
              <w:rPr>
                <w:rFonts w:ascii="Arial" w:eastAsia="Times New Roman" w:hAnsi="Arial" w:cs="Arial"/>
                <w:color w:val="000000"/>
                <w:sz w:val="18"/>
                <w:szCs w:val="18"/>
              </w:rPr>
              <w:t xml:space="preserve">3. </w:t>
            </w:r>
            <w:r w:rsidRPr="006C785D">
              <w:rPr>
                <w:rFonts w:ascii="Arial" w:eastAsia="Times New Roman" w:hAnsi="Arial" w:cs="Arial"/>
                <w:color w:val="000000"/>
                <w:sz w:val="18"/>
                <w:szCs w:val="18"/>
              </w:rPr>
              <w:t>Originating Number (calling number)</w:t>
            </w:r>
          </w:p>
          <w:p w:rsidR="009A2BD4" w:rsidRDefault="009A2BD4" w:rsidP="009A2BD4">
            <w:pPr>
              <w:ind w:left="830"/>
              <w:rPr>
                <w:rFonts w:ascii="Arial" w:eastAsia="Times New Roman" w:hAnsi="Arial" w:cs="Arial"/>
                <w:color w:val="000000"/>
                <w:sz w:val="18"/>
                <w:szCs w:val="18"/>
              </w:rPr>
            </w:pPr>
            <w:r>
              <w:rPr>
                <w:rFonts w:ascii="Arial" w:eastAsia="Times New Roman" w:hAnsi="Arial" w:cs="Arial"/>
                <w:color w:val="000000"/>
                <w:sz w:val="18"/>
                <w:szCs w:val="18"/>
              </w:rPr>
              <w:t xml:space="preserve">4. </w:t>
            </w:r>
            <w:r w:rsidRPr="006C785D">
              <w:rPr>
                <w:rFonts w:ascii="Arial" w:eastAsia="Times New Roman" w:hAnsi="Arial" w:cs="Arial"/>
                <w:color w:val="000000"/>
                <w:sz w:val="18"/>
                <w:szCs w:val="18"/>
              </w:rPr>
              <w:t>Originating City/State</w:t>
            </w:r>
          </w:p>
          <w:p w:rsidR="009A2BD4" w:rsidRDefault="009A2BD4" w:rsidP="009A2BD4">
            <w:pPr>
              <w:ind w:left="830"/>
              <w:rPr>
                <w:rFonts w:ascii="Arial" w:eastAsia="Times New Roman" w:hAnsi="Arial" w:cs="Arial"/>
                <w:color w:val="000000"/>
                <w:sz w:val="18"/>
                <w:szCs w:val="18"/>
              </w:rPr>
            </w:pPr>
            <w:r>
              <w:rPr>
                <w:rFonts w:ascii="Arial" w:eastAsia="Times New Roman" w:hAnsi="Arial" w:cs="Arial"/>
                <w:color w:val="000000"/>
                <w:sz w:val="18"/>
                <w:szCs w:val="18"/>
              </w:rPr>
              <w:t xml:space="preserve">5. </w:t>
            </w:r>
            <w:r w:rsidRPr="006C785D">
              <w:rPr>
                <w:rFonts w:ascii="Arial" w:eastAsia="Times New Roman" w:hAnsi="Arial" w:cs="Arial"/>
                <w:color w:val="000000"/>
                <w:sz w:val="18"/>
                <w:szCs w:val="18"/>
              </w:rPr>
              <w:t>Terminating Number (called number)</w:t>
            </w:r>
          </w:p>
          <w:p w:rsidR="009A2BD4" w:rsidRDefault="009A2BD4" w:rsidP="009A2BD4">
            <w:pPr>
              <w:ind w:left="830"/>
              <w:rPr>
                <w:rFonts w:ascii="Arial" w:eastAsia="Times New Roman" w:hAnsi="Arial" w:cs="Arial"/>
                <w:color w:val="000000"/>
                <w:sz w:val="18"/>
                <w:szCs w:val="18"/>
              </w:rPr>
            </w:pPr>
            <w:r>
              <w:rPr>
                <w:rFonts w:ascii="Arial" w:eastAsia="Times New Roman" w:hAnsi="Arial" w:cs="Arial"/>
                <w:color w:val="000000"/>
                <w:sz w:val="18"/>
                <w:szCs w:val="18"/>
              </w:rPr>
              <w:t xml:space="preserve">6. </w:t>
            </w:r>
            <w:r w:rsidRPr="006C785D">
              <w:rPr>
                <w:rFonts w:ascii="Arial" w:eastAsia="Times New Roman" w:hAnsi="Arial" w:cs="Arial"/>
                <w:color w:val="000000"/>
                <w:sz w:val="18"/>
                <w:szCs w:val="18"/>
              </w:rPr>
              <w:t>Terminating City/State</w:t>
            </w:r>
          </w:p>
          <w:p w:rsidR="009A2BD4" w:rsidRPr="009A2BD4" w:rsidRDefault="009A2BD4" w:rsidP="009A2BD4">
            <w:pPr>
              <w:ind w:left="830"/>
              <w:rPr>
                <w:rFonts w:ascii="Arial" w:eastAsia="Times New Roman" w:hAnsi="Arial" w:cs="Arial"/>
                <w:color w:val="000000"/>
                <w:sz w:val="18"/>
                <w:szCs w:val="18"/>
              </w:rPr>
            </w:pPr>
            <w:r>
              <w:rPr>
                <w:rFonts w:ascii="Arial" w:eastAsia="Times New Roman" w:hAnsi="Arial" w:cs="Arial"/>
                <w:color w:val="000000"/>
                <w:sz w:val="18"/>
                <w:szCs w:val="18"/>
              </w:rPr>
              <w:t xml:space="preserve">7. </w:t>
            </w:r>
            <w:r w:rsidRPr="006C785D">
              <w:rPr>
                <w:rFonts w:ascii="Arial" w:eastAsia="Times New Roman" w:hAnsi="Arial" w:cs="Arial"/>
                <w:color w:val="000000"/>
                <w:sz w:val="18"/>
                <w:szCs w:val="18"/>
              </w:rPr>
              <w:t>Call Duration (billable time).</w:t>
            </w:r>
          </w:p>
        </w:tc>
        <w:tc>
          <w:tcPr>
            <w:tcW w:w="1017" w:type="dxa"/>
          </w:tcPr>
          <w:p w:rsidR="009A2BD4" w:rsidRDefault="009A2BD4" w:rsidP="009A2BD4"/>
        </w:tc>
      </w:tr>
      <w:tr w:rsidR="009A2BD4" w:rsidTr="00812467">
        <w:tc>
          <w:tcPr>
            <w:tcW w:w="1454" w:type="dxa"/>
            <w:vAlign w:val="center"/>
          </w:tcPr>
          <w:p w:rsidR="009A2BD4" w:rsidRDefault="009A2BD4" w:rsidP="009A2BD4">
            <w:pPr>
              <w:rPr>
                <w:rFonts w:ascii="Arial" w:hAnsi="Arial" w:cs="Arial"/>
              </w:rPr>
            </w:pPr>
            <w:r>
              <w:rPr>
                <w:rFonts w:ascii="Arial" w:hAnsi="Arial" w:cs="Arial"/>
              </w:rPr>
              <w:t>MBR-7</w:t>
            </w:r>
          </w:p>
        </w:tc>
        <w:tc>
          <w:tcPr>
            <w:tcW w:w="5910" w:type="dxa"/>
            <w:vAlign w:val="center"/>
          </w:tcPr>
          <w:p w:rsidR="009A2BD4" w:rsidRPr="005E7F72" w:rsidRDefault="009A2BD4" w:rsidP="009A2BD4">
            <w:pPr>
              <w:rPr>
                <w:rFonts w:ascii="Arial" w:eastAsia="Times New Roman" w:hAnsi="Arial" w:cs="Arial"/>
                <w:color w:val="000000"/>
                <w:sz w:val="18"/>
                <w:szCs w:val="18"/>
              </w:rPr>
            </w:pPr>
            <w:r w:rsidRPr="006C785D">
              <w:rPr>
                <w:rFonts w:ascii="Arial" w:eastAsia="Times New Roman" w:hAnsi="Arial" w:cs="Arial"/>
                <w:color w:val="000000"/>
                <w:sz w:val="18"/>
                <w:szCs w:val="18"/>
              </w:rPr>
              <w:t>Receiving electronic files must be an automated process. The State will not consider a CD, DVD or email attachment to be automated. Any process that relies on a single person at a desktop to receive data and manually extract or manipulate files will not</w:t>
            </w:r>
            <w:r w:rsidR="004905ED">
              <w:rPr>
                <w:rFonts w:ascii="Arial" w:eastAsia="Times New Roman" w:hAnsi="Arial" w:cs="Arial"/>
                <w:color w:val="000000"/>
                <w:sz w:val="18"/>
                <w:szCs w:val="18"/>
              </w:rPr>
              <w:t xml:space="preserve"> be</w:t>
            </w:r>
            <w:r w:rsidRPr="006C785D">
              <w:rPr>
                <w:rFonts w:ascii="Arial" w:eastAsia="Times New Roman" w:hAnsi="Arial" w:cs="Arial"/>
                <w:color w:val="000000"/>
                <w:sz w:val="18"/>
                <w:szCs w:val="18"/>
              </w:rPr>
              <w:t xml:space="preserve"> considered automation.  Current platforms supported by the State are Connect Direct (NDM), and SFTP.  The Bidder must provide a complete description of their proposed process for delivering electronic files.</w:t>
            </w:r>
          </w:p>
        </w:tc>
        <w:tc>
          <w:tcPr>
            <w:tcW w:w="1017" w:type="dxa"/>
          </w:tcPr>
          <w:p w:rsidR="009A2BD4" w:rsidRDefault="009A2BD4" w:rsidP="009A2BD4"/>
        </w:tc>
      </w:tr>
      <w:tr w:rsidR="009A2BD4" w:rsidTr="00812467">
        <w:tc>
          <w:tcPr>
            <w:tcW w:w="1454" w:type="dxa"/>
            <w:vAlign w:val="center"/>
          </w:tcPr>
          <w:p w:rsidR="009A2BD4" w:rsidRDefault="009A2BD4" w:rsidP="009A2BD4">
            <w:pPr>
              <w:rPr>
                <w:rFonts w:ascii="Arial" w:hAnsi="Arial" w:cs="Arial"/>
              </w:rPr>
            </w:pPr>
            <w:r>
              <w:rPr>
                <w:rFonts w:ascii="Arial" w:hAnsi="Arial" w:cs="Arial"/>
              </w:rPr>
              <w:t>MBR-8</w:t>
            </w:r>
          </w:p>
        </w:tc>
        <w:tc>
          <w:tcPr>
            <w:tcW w:w="5910" w:type="dxa"/>
            <w:vAlign w:val="center"/>
          </w:tcPr>
          <w:p w:rsidR="009A2BD4" w:rsidRPr="005E7F72" w:rsidRDefault="009A2BD4" w:rsidP="009A2BD4">
            <w:pPr>
              <w:rPr>
                <w:rFonts w:ascii="Arial" w:eastAsia="Times New Roman" w:hAnsi="Arial" w:cs="Arial"/>
                <w:color w:val="000000"/>
                <w:sz w:val="18"/>
                <w:szCs w:val="18"/>
              </w:rPr>
            </w:pPr>
            <w:r>
              <w:rPr>
                <w:rFonts w:ascii="Arial" w:eastAsia="Times New Roman" w:hAnsi="Arial" w:cs="Arial"/>
                <w:color w:val="000000"/>
                <w:sz w:val="18"/>
                <w:szCs w:val="18"/>
              </w:rPr>
              <w:t xml:space="preserve">Totals in both electronic </w:t>
            </w:r>
            <w:r w:rsidRPr="006C785D">
              <w:rPr>
                <w:rFonts w:ascii="Arial" w:eastAsia="Times New Roman" w:hAnsi="Arial" w:cs="Arial"/>
                <w:color w:val="000000"/>
                <w:sz w:val="18"/>
                <w:szCs w:val="18"/>
              </w:rPr>
              <w:t xml:space="preserve">billing files must match totals on the paper summary invoice. </w:t>
            </w:r>
            <w:r>
              <w:rPr>
                <w:rFonts w:ascii="Arial" w:eastAsia="Times New Roman" w:hAnsi="Arial" w:cs="Arial"/>
                <w:color w:val="000000"/>
                <w:sz w:val="18"/>
                <w:szCs w:val="18"/>
              </w:rPr>
              <w:t>Paper summary i</w:t>
            </w:r>
            <w:r w:rsidRPr="006C785D">
              <w:rPr>
                <w:rFonts w:ascii="Arial" w:eastAsia="Times New Roman" w:hAnsi="Arial" w:cs="Arial"/>
                <w:color w:val="000000"/>
                <w:sz w:val="18"/>
                <w:szCs w:val="18"/>
              </w:rPr>
              <w:t>nvoices that do not match the electronic data file will not be paid until corrected.</w:t>
            </w:r>
          </w:p>
        </w:tc>
        <w:tc>
          <w:tcPr>
            <w:tcW w:w="1017" w:type="dxa"/>
          </w:tcPr>
          <w:p w:rsidR="009A2BD4" w:rsidRDefault="009A2BD4" w:rsidP="009A2BD4"/>
        </w:tc>
      </w:tr>
      <w:tr w:rsidR="009A2BD4" w:rsidTr="00812467">
        <w:tc>
          <w:tcPr>
            <w:tcW w:w="1454" w:type="dxa"/>
            <w:vAlign w:val="center"/>
          </w:tcPr>
          <w:p w:rsidR="009A2BD4" w:rsidRDefault="009A2BD4" w:rsidP="009A2BD4">
            <w:pPr>
              <w:rPr>
                <w:rFonts w:ascii="Arial" w:hAnsi="Arial" w:cs="Arial"/>
              </w:rPr>
            </w:pPr>
            <w:r>
              <w:rPr>
                <w:rFonts w:ascii="Arial" w:hAnsi="Arial" w:cs="Arial"/>
              </w:rPr>
              <w:t>MBR-9</w:t>
            </w:r>
          </w:p>
        </w:tc>
        <w:tc>
          <w:tcPr>
            <w:tcW w:w="5910" w:type="dxa"/>
            <w:vAlign w:val="center"/>
          </w:tcPr>
          <w:p w:rsidR="009A2BD4" w:rsidRPr="005E7F72" w:rsidRDefault="009A2BD4" w:rsidP="009A2BD4">
            <w:pPr>
              <w:rPr>
                <w:rFonts w:ascii="Arial" w:eastAsia="Times New Roman" w:hAnsi="Arial" w:cs="Arial"/>
                <w:color w:val="000000"/>
                <w:sz w:val="18"/>
                <w:szCs w:val="18"/>
              </w:rPr>
            </w:pPr>
            <w:r w:rsidRPr="006C785D">
              <w:rPr>
                <w:rFonts w:ascii="Arial" w:eastAsia="Times New Roman" w:hAnsi="Arial" w:cs="Arial"/>
                <w:color w:val="000000"/>
                <w:sz w:val="18"/>
                <w:szCs w:val="18"/>
              </w:rPr>
              <w:t>The bidder must provide the contact names, escalation procedures, and telephone numbers for billing questions and technical problems.</w:t>
            </w:r>
          </w:p>
        </w:tc>
        <w:tc>
          <w:tcPr>
            <w:tcW w:w="1017" w:type="dxa"/>
          </w:tcPr>
          <w:p w:rsidR="009A2BD4" w:rsidRDefault="009A2BD4" w:rsidP="009A2BD4"/>
        </w:tc>
      </w:tr>
      <w:tr w:rsidR="009A2BD4" w:rsidTr="00812467">
        <w:tc>
          <w:tcPr>
            <w:tcW w:w="1454" w:type="dxa"/>
            <w:vAlign w:val="center"/>
          </w:tcPr>
          <w:p w:rsidR="009A2BD4" w:rsidRDefault="009A2BD4" w:rsidP="009A2BD4">
            <w:pPr>
              <w:rPr>
                <w:rFonts w:ascii="Arial" w:hAnsi="Arial" w:cs="Arial"/>
              </w:rPr>
            </w:pPr>
            <w:r>
              <w:rPr>
                <w:rFonts w:ascii="Arial" w:hAnsi="Arial" w:cs="Arial"/>
              </w:rPr>
              <w:t>MBR-10</w:t>
            </w:r>
          </w:p>
        </w:tc>
        <w:tc>
          <w:tcPr>
            <w:tcW w:w="5910" w:type="dxa"/>
            <w:vAlign w:val="center"/>
          </w:tcPr>
          <w:p w:rsidR="009A2BD4" w:rsidRPr="005E7F72" w:rsidRDefault="009A2BD4" w:rsidP="009A2BD4">
            <w:pPr>
              <w:rPr>
                <w:rFonts w:ascii="Arial" w:eastAsia="Times New Roman" w:hAnsi="Arial" w:cs="Arial"/>
                <w:color w:val="000000"/>
                <w:sz w:val="18"/>
                <w:szCs w:val="18"/>
              </w:rPr>
            </w:pPr>
            <w:r w:rsidRPr="00506FEC">
              <w:rPr>
                <w:rFonts w:ascii="Arial" w:eastAsia="Times New Roman" w:hAnsi="Arial" w:cs="Arial"/>
                <w:color w:val="000000"/>
                <w:sz w:val="18"/>
                <w:szCs w:val="18"/>
              </w:rPr>
              <w:t>The bidder must provide an example of both electronic billing files.  A single CD with sample billing files must be included in bid proposal.</w:t>
            </w:r>
          </w:p>
        </w:tc>
        <w:tc>
          <w:tcPr>
            <w:tcW w:w="1017" w:type="dxa"/>
          </w:tcPr>
          <w:p w:rsidR="009A2BD4" w:rsidRDefault="009A2BD4" w:rsidP="009A2BD4"/>
        </w:tc>
      </w:tr>
    </w:tbl>
    <w:p w:rsidR="005C4FEE" w:rsidRDefault="005C4FEE" w:rsidP="009937DF">
      <w:pPr>
        <w:spacing w:after="0" w:line="240" w:lineRule="auto"/>
        <w:jc w:val="both"/>
      </w:pPr>
    </w:p>
    <w:p w:rsidR="005C4FEE" w:rsidRDefault="005C4FEE">
      <w:r>
        <w:br w:type="page"/>
      </w:r>
    </w:p>
    <w:tbl>
      <w:tblPr>
        <w:tblStyle w:val="TableGrid"/>
        <w:tblW w:w="8381" w:type="dxa"/>
        <w:tblLook w:val="04A0" w:firstRow="1" w:lastRow="0" w:firstColumn="1" w:lastColumn="0" w:noHBand="0" w:noVBand="1"/>
      </w:tblPr>
      <w:tblGrid>
        <w:gridCol w:w="1454"/>
        <w:gridCol w:w="5910"/>
        <w:gridCol w:w="1017"/>
      </w:tblGrid>
      <w:tr w:rsidR="009A2BD4" w:rsidRPr="004300D4" w:rsidTr="00812467">
        <w:tc>
          <w:tcPr>
            <w:tcW w:w="1454" w:type="dxa"/>
            <w:vAlign w:val="center"/>
          </w:tcPr>
          <w:p w:rsidR="009A2BD4" w:rsidRDefault="009A2BD4" w:rsidP="00812467">
            <w:pPr>
              <w:rPr>
                <w:rFonts w:ascii="Arial" w:hAnsi="Arial" w:cs="Arial"/>
              </w:rPr>
            </w:pPr>
          </w:p>
        </w:tc>
        <w:tc>
          <w:tcPr>
            <w:tcW w:w="5910" w:type="dxa"/>
            <w:vAlign w:val="center"/>
          </w:tcPr>
          <w:p w:rsidR="009A2BD4" w:rsidRPr="004300D4" w:rsidRDefault="009A2BD4" w:rsidP="009A2BD4">
            <w:pPr>
              <w:rPr>
                <w:rFonts w:ascii="Arial" w:eastAsia="Times New Roman" w:hAnsi="Arial" w:cs="Arial"/>
                <w:b/>
                <w:color w:val="000000"/>
                <w:sz w:val="24"/>
                <w:szCs w:val="24"/>
              </w:rPr>
            </w:pPr>
            <w:r>
              <w:rPr>
                <w:rFonts w:ascii="Arial" w:eastAsia="Times New Roman" w:hAnsi="Arial" w:cs="Arial"/>
                <w:b/>
                <w:color w:val="000000"/>
                <w:sz w:val="24"/>
                <w:szCs w:val="24"/>
              </w:rPr>
              <w:t>Mandatory Business Requirements</w:t>
            </w:r>
          </w:p>
        </w:tc>
        <w:tc>
          <w:tcPr>
            <w:tcW w:w="1017" w:type="dxa"/>
            <w:vAlign w:val="center"/>
          </w:tcPr>
          <w:p w:rsidR="009A2BD4" w:rsidRPr="004300D4" w:rsidRDefault="009A2BD4" w:rsidP="00812467">
            <w:pPr>
              <w:jc w:val="center"/>
              <w:rPr>
                <w:rFonts w:ascii="Arial" w:hAnsi="Arial" w:cs="Arial"/>
                <w:b/>
                <w:sz w:val="24"/>
                <w:szCs w:val="24"/>
              </w:rPr>
            </w:pPr>
            <w:r w:rsidRPr="004300D4">
              <w:rPr>
                <w:rFonts w:ascii="Arial" w:hAnsi="Arial" w:cs="Arial"/>
                <w:b/>
                <w:sz w:val="24"/>
                <w:szCs w:val="24"/>
              </w:rPr>
              <w:t>Y/N</w:t>
            </w:r>
          </w:p>
        </w:tc>
      </w:tr>
      <w:tr w:rsidR="009A2BD4" w:rsidTr="009A2BD4">
        <w:trPr>
          <w:trHeight w:val="1007"/>
        </w:trPr>
        <w:tc>
          <w:tcPr>
            <w:tcW w:w="1454" w:type="dxa"/>
            <w:vAlign w:val="center"/>
          </w:tcPr>
          <w:p w:rsidR="009A2BD4" w:rsidRDefault="009A2BD4" w:rsidP="009A2BD4">
            <w:pPr>
              <w:rPr>
                <w:rFonts w:ascii="Arial" w:hAnsi="Arial" w:cs="Arial"/>
              </w:rPr>
            </w:pPr>
            <w:r>
              <w:rPr>
                <w:rFonts w:ascii="Arial" w:hAnsi="Arial" w:cs="Arial"/>
              </w:rPr>
              <w:t>MB</w:t>
            </w:r>
            <w:r w:rsidR="00F00A61">
              <w:rPr>
                <w:rFonts w:ascii="Arial" w:hAnsi="Arial" w:cs="Arial"/>
              </w:rPr>
              <w:t>U</w:t>
            </w:r>
            <w:r>
              <w:rPr>
                <w:rFonts w:ascii="Arial" w:hAnsi="Arial" w:cs="Arial"/>
              </w:rPr>
              <w:t>R-1</w:t>
            </w:r>
          </w:p>
        </w:tc>
        <w:tc>
          <w:tcPr>
            <w:tcW w:w="5910" w:type="dxa"/>
            <w:vAlign w:val="center"/>
          </w:tcPr>
          <w:p w:rsidR="009A2BD4" w:rsidRPr="005E7F72" w:rsidRDefault="009A2BD4" w:rsidP="009A2BD4">
            <w:pPr>
              <w:rPr>
                <w:rFonts w:ascii="Arial" w:eastAsia="Times New Roman" w:hAnsi="Arial" w:cs="Arial"/>
                <w:color w:val="000000"/>
                <w:sz w:val="18"/>
                <w:szCs w:val="18"/>
              </w:rPr>
            </w:pPr>
            <w:r w:rsidRPr="00485C5F">
              <w:rPr>
                <w:rFonts w:ascii="Arial" w:eastAsia="Times New Roman" w:hAnsi="Arial" w:cs="Arial"/>
                <w:color w:val="000000"/>
                <w:sz w:val="18"/>
                <w:szCs w:val="18"/>
              </w:rPr>
              <w:t>The State will not accept any requirements by the bidder concerning minimum orders.  The State may place orders for 1 line, or as many as 1000 lines at any given time, and will pay the same installation and monthly rate for each line regardless of the quantity of lines ordered.</w:t>
            </w:r>
          </w:p>
        </w:tc>
        <w:tc>
          <w:tcPr>
            <w:tcW w:w="1017" w:type="dxa"/>
          </w:tcPr>
          <w:p w:rsidR="009A2BD4" w:rsidRDefault="009A2BD4" w:rsidP="009A2BD4"/>
        </w:tc>
      </w:tr>
      <w:tr w:rsidR="009A2BD4" w:rsidTr="00812467">
        <w:tc>
          <w:tcPr>
            <w:tcW w:w="1454" w:type="dxa"/>
            <w:vAlign w:val="center"/>
          </w:tcPr>
          <w:p w:rsidR="009A2BD4" w:rsidRDefault="009A2BD4" w:rsidP="009A2BD4">
            <w:pPr>
              <w:rPr>
                <w:rFonts w:ascii="Arial" w:hAnsi="Arial" w:cs="Arial"/>
              </w:rPr>
            </w:pPr>
            <w:r>
              <w:rPr>
                <w:rFonts w:ascii="Arial" w:hAnsi="Arial" w:cs="Arial"/>
              </w:rPr>
              <w:t>MB</w:t>
            </w:r>
            <w:r w:rsidR="00F00A61">
              <w:rPr>
                <w:rFonts w:ascii="Arial" w:hAnsi="Arial" w:cs="Arial"/>
              </w:rPr>
              <w:t>U</w:t>
            </w:r>
            <w:r>
              <w:rPr>
                <w:rFonts w:ascii="Arial" w:hAnsi="Arial" w:cs="Arial"/>
              </w:rPr>
              <w:t>R-2</w:t>
            </w:r>
          </w:p>
        </w:tc>
        <w:tc>
          <w:tcPr>
            <w:tcW w:w="5910" w:type="dxa"/>
            <w:vAlign w:val="center"/>
          </w:tcPr>
          <w:p w:rsidR="009A2BD4" w:rsidRPr="005E7F72" w:rsidRDefault="009A2BD4" w:rsidP="009A2BD4">
            <w:pPr>
              <w:rPr>
                <w:rFonts w:ascii="Arial" w:eastAsia="Times New Roman" w:hAnsi="Arial" w:cs="Arial"/>
                <w:color w:val="000000"/>
                <w:sz w:val="18"/>
                <w:szCs w:val="18"/>
              </w:rPr>
            </w:pPr>
            <w:r w:rsidRPr="00485C5F">
              <w:rPr>
                <w:rFonts w:ascii="Arial" w:eastAsia="Times New Roman" w:hAnsi="Arial" w:cs="Arial"/>
                <w:color w:val="000000"/>
                <w:sz w:val="18"/>
                <w:szCs w:val="18"/>
              </w:rPr>
              <w:t xml:space="preserve">Payment will be made only against invoices complying with the requirements listed above.  Such payment will be made within 45 days of receipt of an acceptable invoice.  Invoices which are inaccurate will not be paid until corrected.  Upon notice to the Contractor of billing errors, the Contractor will be required to correct the invoice, and resubmit to the State.  All invoices deemed to be inaccurate must be corrected by the Contractor and re-submitted within 60 days.  </w:t>
            </w:r>
          </w:p>
        </w:tc>
        <w:tc>
          <w:tcPr>
            <w:tcW w:w="1017" w:type="dxa"/>
          </w:tcPr>
          <w:p w:rsidR="009A2BD4" w:rsidRDefault="009A2BD4" w:rsidP="009A2BD4"/>
        </w:tc>
      </w:tr>
      <w:tr w:rsidR="009A2BD4" w:rsidTr="00812467">
        <w:tc>
          <w:tcPr>
            <w:tcW w:w="1454" w:type="dxa"/>
            <w:vAlign w:val="center"/>
          </w:tcPr>
          <w:p w:rsidR="009A2BD4" w:rsidRDefault="009A2BD4" w:rsidP="009A2BD4">
            <w:pPr>
              <w:rPr>
                <w:rFonts w:ascii="Arial" w:hAnsi="Arial" w:cs="Arial"/>
              </w:rPr>
            </w:pPr>
            <w:r>
              <w:rPr>
                <w:rFonts w:ascii="Arial" w:hAnsi="Arial" w:cs="Arial"/>
              </w:rPr>
              <w:t>MB</w:t>
            </w:r>
            <w:r w:rsidR="00F00A61">
              <w:rPr>
                <w:rFonts w:ascii="Arial" w:hAnsi="Arial" w:cs="Arial"/>
              </w:rPr>
              <w:t>U</w:t>
            </w:r>
            <w:r>
              <w:rPr>
                <w:rFonts w:ascii="Arial" w:hAnsi="Arial" w:cs="Arial"/>
              </w:rPr>
              <w:t>R-3</w:t>
            </w:r>
          </w:p>
        </w:tc>
        <w:tc>
          <w:tcPr>
            <w:tcW w:w="5910" w:type="dxa"/>
            <w:vAlign w:val="center"/>
          </w:tcPr>
          <w:p w:rsidR="009A2BD4" w:rsidRPr="005E7F72" w:rsidRDefault="009A2BD4" w:rsidP="009A2BD4">
            <w:pPr>
              <w:rPr>
                <w:rFonts w:ascii="Arial" w:eastAsia="Times New Roman" w:hAnsi="Arial" w:cs="Arial"/>
                <w:color w:val="000000"/>
                <w:sz w:val="18"/>
                <w:szCs w:val="18"/>
              </w:rPr>
            </w:pPr>
            <w:r w:rsidRPr="00485C5F">
              <w:rPr>
                <w:rFonts w:ascii="Arial" w:eastAsia="Times New Roman" w:hAnsi="Arial" w:cs="Arial"/>
                <w:color w:val="000000"/>
                <w:sz w:val="18"/>
                <w:szCs w:val="18"/>
              </w:rPr>
              <w:t>The OCIO will provide a list of State personnel to the contractor that are authorized to place orders and make billing inquiries.  The Contractor will not accept or act on orders and inquiries from anyone whose name does not appear on the OCIO provided list.</w:t>
            </w:r>
          </w:p>
        </w:tc>
        <w:tc>
          <w:tcPr>
            <w:tcW w:w="1017" w:type="dxa"/>
          </w:tcPr>
          <w:p w:rsidR="009A2BD4" w:rsidRDefault="009A2BD4" w:rsidP="009A2BD4"/>
        </w:tc>
      </w:tr>
      <w:tr w:rsidR="009A2BD4" w:rsidTr="00812467">
        <w:tc>
          <w:tcPr>
            <w:tcW w:w="1454" w:type="dxa"/>
            <w:vAlign w:val="center"/>
          </w:tcPr>
          <w:p w:rsidR="009A2BD4" w:rsidRDefault="009A2BD4" w:rsidP="009A2BD4">
            <w:pPr>
              <w:rPr>
                <w:rFonts w:ascii="Arial" w:hAnsi="Arial" w:cs="Arial"/>
              </w:rPr>
            </w:pPr>
            <w:r>
              <w:rPr>
                <w:rFonts w:ascii="Arial" w:hAnsi="Arial" w:cs="Arial"/>
              </w:rPr>
              <w:t>MB</w:t>
            </w:r>
            <w:r w:rsidR="00F00A61">
              <w:rPr>
                <w:rFonts w:ascii="Arial" w:hAnsi="Arial" w:cs="Arial"/>
              </w:rPr>
              <w:t>U</w:t>
            </w:r>
            <w:r>
              <w:rPr>
                <w:rFonts w:ascii="Arial" w:hAnsi="Arial" w:cs="Arial"/>
              </w:rPr>
              <w:t>R-4</w:t>
            </w:r>
          </w:p>
        </w:tc>
        <w:tc>
          <w:tcPr>
            <w:tcW w:w="5910" w:type="dxa"/>
            <w:vAlign w:val="center"/>
          </w:tcPr>
          <w:p w:rsidR="009A2BD4" w:rsidRPr="005E7F72" w:rsidRDefault="009A2BD4" w:rsidP="009A2BD4">
            <w:pPr>
              <w:rPr>
                <w:rFonts w:ascii="Arial" w:eastAsia="Times New Roman" w:hAnsi="Arial" w:cs="Arial"/>
                <w:color w:val="000000"/>
                <w:sz w:val="18"/>
                <w:szCs w:val="18"/>
              </w:rPr>
            </w:pPr>
            <w:r w:rsidRPr="00485C5F">
              <w:rPr>
                <w:rFonts w:ascii="Arial" w:eastAsia="Times New Roman" w:hAnsi="Arial" w:cs="Arial"/>
                <w:color w:val="000000"/>
                <w:sz w:val="18"/>
                <w:szCs w:val="18"/>
              </w:rPr>
              <w:t>Volume commitments will not be accepted by the State.  If the bidder submits a response that contains Volume Commitments the bid may be rejected.</w:t>
            </w:r>
          </w:p>
        </w:tc>
        <w:tc>
          <w:tcPr>
            <w:tcW w:w="1017" w:type="dxa"/>
          </w:tcPr>
          <w:p w:rsidR="009A2BD4" w:rsidRDefault="009A2BD4" w:rsidP="009A2BD4"/>
        </w:tc>
      </w:tr>
    </w:tbl>
    <w:p w:rsidR="009A2BD4" w:rsidRDefault="009A2BD4" w:rsidP="009937DF">
      <w:pPr>
        <w:spacing w:after="0" w:line="240" w:lineRule="auto"/>
        <w:jc w:val="both"/>
        <w:rPr>
          <w:rFonts w:ascii="Arial" w:eastAsia="Times New Roman" w:hAnsi="Arial" w:cs="Arial"/>
          <w:color w:val="000000"/>
          <w:sz w:val="18"/>
          <w:szCs w:val="18"/>
        </w:rPr>
      </w:pPr>
    </w:p>
    <w:p w:rsidR="009A2BD4" w:rsidRPr="009A2BD4" w:rsidRDefault="009A2BD4" w:rsidP="009937DF">
      <w:pPr>
        <w:spacing w:after="0" w:line="240" w:lineRule="auto"/>
        <w:jc w:val="both"/>
        <w:rPr>
          <w:rFonts w:ascii="Arial" w:eastAsia="Times New Roman" w:hAnsi="Arial" w:cs="Arial"/>
          <w:color w:val="000000"/>
          <w:sz w:val="18"/>
          <w:szCs w:val="18"/>
        </w:rPr>
      </w:pPr>
    </w:p>
    <w:sectPr w:rsidR="009A2BD4" w:rsidRPr="009A2BD4" w:rsidSect="00A8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4A7"/>
    <w:multiLevelType w:val="multilevel"/>
    <w:tmpl w:val="0C5C8396"/>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4516268B"/>
    <w:multiLevelType w:val="multilevel"/>
    <w:tmpl w:val="60BC8198"/>
    <w:lvl w:ilvl="0">
      <w:start w:val="1"/>
      <w:numFmt w:val="bullet"/>
      <w:lvlText w:val=""/>
      <w:lvlJc w:val="left"/>
      <w:pPr>
        <w:tabs>
          <w:tab w:val="num" w:pos="1555"/>
        </w:tabs>
        <w:ind w:left="1555" w:hanging="360"/>
      </w:pPr>
      <w:rPr>
        <w:rFonts w:ascii="Wingdings" w:hAnsi="Wingdings" w:hint="default"/>
      </w:rPr>
    </w:lvl>
    <w:lvl w:ilvl="1">
      <w:start w:val="1"/>
      <w:numFmt w:val="bullet"/>
      <w:lvlText w:val=""/>
      <w:lvlJc w:val="left"/>
      <w:pPr>
        <w:tabs>
          <w:tab w:val="num" w:pos="2275"/>
        </w:tabs>
        <w:ind w:left="2275" w:hanging="360"/>
      </w:pPr>
      <w:rPr>
        <w:rFonts w:ascii="Webdings" w:hAnsi="Webdings" w:hint="default"/>
      </w:rPr>
    </w:lvl>
    <w:lvl w:ilvl="2">
      <w:start w:val="1"/>
      <w:numFmt w:val="lowerRoman"/>
      <w:lvlText w:val="%3."/>
      <w:lvlJc w:val="right"/>
      <w:pPr>
        <w:tabs>
          <w:tab w:val="num" w:pos="2995"/>
        </w:tabs>
        <w:ind w:left="2995" w:hanging="180"/>
      </w:pPr>
      <w:rPr>
        <w:rFonts w:hint="default"/>
      </w:rPr>
    </w:lvl>
    <w:lvl w:ilvl="3">
      <w:start w:val="1"/>
      <w:numFmt w:val="decimal"/>
      <w:lvlText w:val="%4."/>
      <w:lvlJc w:val="left"/>
      <w:pPr>
        <w:tabs>
          <w:tab w:val="num" w:pos="3715"/>
        </w:tabs>
        <w:ind w:left="3715" w:hanging="360"/>
      </w:pPr>
      <w:rPr>
        <w:rFonts w:hint="default"/>
      </w:rPr>
    </w:lvl>
    <w:lvl w:ilvl="4">
      <w:start w:val="1"/>
      <w:numFmt w:val="lowerLetter"/>
      <w:lvlText w:val="%5."/>
      <w:lvlJc w:val="left"/>
      <w:pPr>
        <w:tabs>
          <w:tab w:val="num" w:pos="4435"/>
        </w:tabs>
        <w:ind w:left="4435" w:hanging="360"/>
      </w:pPr>
      <w:rPr>
        <w:rFonts w:hint="default"/>
      </w:rPr>
    </w:lvl>
    <w:lvl w:ilvl="5">
      <w:start w:val="1"/>
      <w:numFmt w:val="lowerRoman"/>
      <w:lvlText w:val="%6."/>
      <w:lvlJc w:val="right"/>
      <w:pPr>
        <w:tabs>
          <w:tab w:val="num" w:pos="5155"/>
        </w:tabs>
        <w:ind w:left="5155" w:hanging="180"/>
      </w:pPr>
      <w:rPr>
        <w:rFonts w:hint="default"/>
      </w:rPr>
    </w:lvl>
    <w:lvl w:ilvl="6">
      <w:start w:val="1"/>
      <w:numFmt w:val="decimal"/>
      <w:lvlText w:val="%7."/>
      <w:lvlJc w:val="left"/>
      <w:pPr>
        <w:tabs>
          <w:tab w:val="num" w:pos="5875"/>
        </w:tabs>
        <w:ind w:left="5875" w:hanging="360"/>
      </w:pPr>
      <w:rPr>
        <w:rFonts w:hint="default"/>
      </w:rPr>
    </w:lvl>
    <w:lvl w:ilvl="7">
      <w:start w:val="1"/>
      <w:numFmt w:val="lowerLetter"/>
      <w:lvlText w:val="%8."/>
      <w:lvlJc w:val="left"/>
      <w:pPr>
        <w:tabs>
          <w:tab w:val="num" w:pos="6595"/>
        </w:tabs>
        <w:ind w:left="6595" w:hanging="360"/>
      </w:pPr>
      <w:rPr>
        <w:rFonts w:hint="default"/>
      </w:rPr>
    </w:lvl>
    <w:lvl w:ilvl="8">
      <w:start w:val="1"/>
      <w:numFmt w:val="lowerRoman"/>
      <w:lvlText w:val="%9."/>
      <w:lvlJc w:val="right"/>
      <w:pPr>
        <w:tabs>
          <w:tab w:val="num" w:pos="7315"/>
        </w:tabs>
        <w:ind w:left="7315" w:hanging="180"/>
      </w:pPr>
      <w:rPr>
        <w:rFonts w:hint="default"/>
      </w:rPr>
    </w:lvl>
  </w:abstractNum>
  <w:abstractNum w:abstractNumId="2" w15:restartNumberingAfterBreak="0">
    <w:nsid w:val="7BA420F1"/>
    <w:multiLevelType w:val="multilevel"/>
    <w:tmpl w:val="F64C591C"/>
    <w:name w:val="Level 62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ascii="Arial Bold" w:hAnsi="Arial Bold" w:hint="default"/>
        <w:b/>
        <w:i w:val="0"/>
        <w:color w:val="auto"/>
        <w:sz w:val="18"/>
        <w:szCs w:val="18"/>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DF"/>
    <w:rsid w:val="00037381"/>
    <w:rsid w:val="00041A08"/>
    <w:rsid w:val="0009490C"/>
    <w:rsid w:val="000B6ACB"/>
    <w:rsid w:val="000E4188"/>
    <w:rsid w:val="00142697"/>
    <w:rsid w:val="001D610A"/>
    <w:rsid w:val="00230A88"/>
    <w:rsid w:val="002952BA"/>
    <w:rsid w:val="00372124"/>
    <w:rsid w:val="0037314A"/>
    <w:rsid w:val="003D5018"/>
    <w:rsid w:val="003D57B2"/>
    <w:rsid w:val="003D5B16"/>
    <w:rsid w:val="003F104A"/>
    <w:rsid w:val="004207F9"/>
    <w:rsid w:val="004300D4"/>
    <w:rsid w:val="00450209"/>
    <w:rsid w:val="00466E92"/>
    <w:rsid w:val="004905ED"/>
    <w:rsid w:val="004B4E7D"/>
    <w:rsid w:val="004C1538"/>
    <w:rsid w:val="00502F16"/>
    <w:rsid w:val="005259EC"/>
    <w:rsid w:val="00534B13"/>
    <w:rsid w:val="005526B0"/>
    <w:rsid w:val="005C4FEE"/>
    <w:rsid w:val="00622CF8"/>
    <w:rsid w:val="0064680B"/>
    <w:rsid w:val="00653EC2"/>
    <w:rsid w:val="00673649"/>
    <w:rsid w:val="00686F29"/>
    <w:rsid w:val="006B75B2"/>
    <w:rsid w:val="00715A78"/>
    <w:rsid w:val="00784C9F"/>
    <w:rsid w:val="007C1396"/>
    <w:rsid w:val="007C777C"/>
    <w:rsid w:val="00861235"/>
    <w:rsid w:val="00861E7C"/>
    <w:rsid w:val="0086588A"/>
    <w:rsid w:val="008946E1"/>
    <w:rsid w:val="008A200A"/>
    <w:rsid w:val="008C5F95"/>
    <w:rsid w:val="008E7AAC"/>
    <w:rsid w:val="00924401"/>
    <w:rsid w:val="00962474"/>
    <w:rsid w:val="0098051F"/>
    <w:rsid w:val="009937DF"/>
    <w:rsid w:val="009A2BD4"/>
    <w:rsid w:val="009D5579"/>
    <w:rsid w:val="00A10A03"/>
    <w:rsid w:val="00A36D87"/>
    <w:rsid w:val="00A546FC"/>
    <w:rsid w:val="00A57B98"/>
    <w:rsid w:val="00A63931"/>
    <w:rsid w:val="00A66E49"/>
    <w:rsid w:val="00A74559"/>
    <w:rsid w:val="00A86296"/>
    <w:rsid w:val="00A96827"/>
    <w:rsid w:val="00B73DC9"/>
    <w:rsid w:val="00B77770"/>
    <w:rsid w:val="00BC5958"/>
    <w:rsid w:val="00C14F6A"/>
    <w:rsid w:val="00C44C4F"/>
    <w:rsid w:val="00D359BF"/>
    <w:rsid w:val="00D64A28"/>
    <w:rsid w:val="00E50343"/>
    <w:rsid w:val="00E54EA3"/>
    <w:rsid w:val="00E61FBC"/>
    <w:rsid w:val="00E8048C"/>
    <w:rsid w:val="00E906F4"/>
    <w:rsid w:val="00E96665"/>
    <w:rsid w:val="00EE04F2"/>
    <w:rsid w:val="00EE56E1"/>
    <w:rsid w:val="00F00A61"/>
    <w:rsid w:val="00F0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6615E-2375-429F-A899-D5450860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7B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GCList">
    <w:name w:val="OGC List"/>
    <w:basedOn w:val="Normal"/>
    <w:qFormat/>
    <w:rsid w:val="00450209"/>
    <w:pPr>
      <w:tabs>
        <w:tab w:val="left" w:pos="720"/>
      </w:tabs>
      <w:spacing w:after="0" w:line="240" w:lineRule="auto"/>
    </w:pPr>
    <w:rPr>
      <w:rFonts w:ascii="Times New Roman" w:eastAsia="Times New Roman" w:hAnsi="Times New Roman" w:cs="Times New Roman"/>
      <w:sz w:val="24"/>
      <w:szCs w:val="24"/>
      <w:lang w:bidi="he-IL"/>
    </w:rPr>
  </w:style>
  <w:style w:type="paragraph" w:customStyle="1" w:styleId="OGCHeading">
    <w:name w:val="OGC Heading"/>
    <w:basedOn w:val="Heading2"/>
    <w:qFormat/>
    <w:rsid w:val="00A57B98"/>
    <w:pPr>
      <w:keepLines w:val="0"/>
      <w:overflowPunct w:val="0"/>
      <w:autoSpaceDE w:val="0"/>
      <w:autoSpaceDN w:val="0"/>
      <w:adjustRightInd w:val="0"/>
      <w:spacing w:before="240" w:after="60" w:line="240" w:lineRule="auto"/>
      <w:jc w:val="center"/>
      <w:textAlignment w:val="baseline"/>
    </w:pPr>
    <w:rPr>
      <w:rFonts w:ascii="Arial" w:eastAsia="Times New Roman" w:hAnsi="Arial" w:cs="Times New Roman"/>
      <w:bCs w:val="0"/>
      <w:i/>
      <w:color w:val="auto"/>
      <w:sz w:val="24"/>
      <w:szCs w:val="20"/>
      <w:lang w:bidi="he-IL"/>
    </w:rPr>
  </w:style>
  <w:style w:type="character" w:customStyle="1" w:styleId="Heading2Char">
    <w:name w:val="Heading 2 Char"/>
    <w:basedOn w:val="DefaultParagraphFont"/>
    <w:link w:val="Heading2"/>
    <w:uiPriority w:val="9"/>
    <w:semiHidden/>
    <w:rsid w:val="00A57B9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93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link w:val="Level3Char"/>
    <w:rsid w:val="009937DF"/>
    <w:pPr>
      <w:numPr>
        <w:ilvl w:val="2"/>
        <w:numId w:val="4"/>
      </w:numPr>
      <w:autoSpaceDE w:val="0"/>
      <w:autoSpaceDN w:val="0"/>
      <w:adjustRightInd w:val="0"/>
      <w:spacing w:after="0" w:line="240" w:lineRule="auto"/>
    </w:pPr>
    <w:rPr>
      <w:rFonts w:ascii="Arial" w:eastAsia="Times New Roman" w:hAnsi="Arial" w:cs="Times New Roman"/>
      <w:color w:val="000000"/>
      <w:szCs w:val="24"/>
    </w:rPr>
  </w:style>
  <w:style w:type="paragraph" w:customStyle="1" w:styleId="Level4">
    <w:name w:val="Level 4"/>
    <w:rsid w:val="009937DF"/>
    <w:pPr>
      <w:numPr>
        <w:ilvl w:val="3"/>
        <w:numId w:val="4"/>
      </w:numPr>
      <w:autoSpaceDE w:val="0"/>
      <w:autoSpaceDN w:val="0"/>
      <w:adjustRightInd w:val="0"/>
      <w:spacing w:after="0" w:line="240" w:lineRule="auto"/>
    </w:pPr>
    <w:rPr>
      <w:rFonts w:ascii="Arial" w:eastAsia="Times New Roman" w:hAnsi="Arial" w:cs="Times New Roman"/>
      <w:szCs w:val="24"/>
    </w:rPr>
  </w:style>
  <w:style w:type="paragraph" w:customStyle="1" w:styleId="Level5">
    <w:name w:val="Level 5"/>
    <w:basedOn w:val="Level4"/>
    <w:rsid w:val="009937DF"/>
    <w:pPr>
      <w:numPr>
        <w:ilvl w:val="4"/>
      </w:numPr>
      <w:outlineLvl w:val="4"/>
    </w:pPr>
  </w:style>
  <w:style w:type="paragraph" w:customStyle="1" w:styleId="Level6">
    <w:name w:val="Level 6"/>
    <w:basedOn w:val="Normal"/>
    <w:rsid w:val="009937DF"/>
    <w:pPr>
      <w:numPr>
        <w:ilvl w:val="5"/>
        <w:numId w:val="4"/>
      </w:numPr>
      <w:spacing w:after="0" w:line="240" w:lineRule="auto"/>
      <w:jc w:val="both"/>
    </w:pPr>
    <w:rPr>
      <w:rFonts w:ascii="Arial" w:eastAsia="Times New Roman" w:hAnsi="Arial" w:cs="Times New Roman"/>
    </w:rPr>
  </w:style>
  <w:style w:type="paragraph" w:customStyle="1" w:styleId="Level2">
    <w:name w:val="Level 2"/>
    <w:rsid w:val="009937DF"/>
    <w:pPr>
      <w:keepNext/>
      <w:keepLines/>
      <w:numPr>
        <w:ilvl w:val="1"/>
        <w:numId w:val="4"/>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paragraph" w:customStyle="1" w:styleId="Level1">
    <w:name w:val="Level 1"/>
    <w:basedOn w:val="Normal"/>
    <w:rsid w:val="009937DF"/>
    <w:pPr>
      <w:numPr>
        <w:numId w:val="4"/>
      </w:numPr>
      <w:spacing w:after="0" w:line="240" w:lineRule="auto"/>
      <w:jc w:val="both"/>
    </w:pPr>
    <w:rPr>
      <w:rFonts w:ascii="Arial" w:eastAsia="Times New Roman" w:hAnsi="Arial" w:cs="Times New Roman"/>
      <w:b/>
    </w:rPr>
  </w:style>
  <w:style w:type="paragraph" w:customStyle="1" w:styleId="Level7">
    <w:name w:val="Level 7"/>
    <w:basedOn w:val="Normal"/>
    <w:rsid w:val="009937DF"/>
    <w:pPr>
      <w:numPr>
        <w:ilvl w:val="6"/>
        <w:numId w:val="4"/>
      </w:numPr>
      <w:spacing w:after="0" w:line="240" w:lineRule="auto"/>
      <w:jc w:val="both"/>
    </w:pPr>
    <w:rPr>
      <w:rFonts w:ascii="Arial" w:eastAsia="Times New Roman" w:hAnsi="Arial" w:cs="Times New Roman"/>
    </w:rPr>
  </w:style>
  <w:style w:type="character" w:customStyle="1" w:styleId="Level3Char">
    <w:name w:val="Level 3 Char"/>
    <w:link w:val="Level3"/>
    <w:rsid w:val="009937DF"/>
    <w:rPr>
      <w:rFonts w:ascii="Arial" w:eastAsia="Times New Roman" w:hAnsi="Arial" w:cs="Times New Roman"/>
      <w:color w:val="000000"/>
      <w:szCs w:val="24"/>
    </w:rPr>
  </w:style>
  <w:style w:type="character" w:customStyle="1" w:styleId="Level4Char">
    <w:name w:val="Level 4 Char"/>
    <w:rsid w:val="009937DF"/>
    <w:rPr>
      <w:rFonts w:ascii="Arial" w:hAnsi="Arial"/>
      <w:sz w:val="22"/>
      <w:szCs w:val="24"/>
      <w:lang w:val="en-US" w:eastAsia="en-US" w:bidi="ar-SA"/>
    </w:rPr>
  </w:style>
  <w:style w:type="paragraph" w:customStyle="1" w:styleId="Level3Body">
    <w:name w:val="Level 3 Body"/>
    <w:basedOn w:val="Normal"/>
    <w:link w:val="Level3BodyChar"/>
    <w:rsid w:val="009937DF"/>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Arial" w:eastAsia="Times New Roman" w:hAnsi="Arial" w:cs="Times New Roman"/>
      <w:szCs w:val="20"/>
    </w:rPr>
  </w:style>
  <w:style w:type="character" w:customStyle="1" w:styleId="Level3BodyChar">
    <w:name w:val="Level 3 Body Char"/>
    <w:link w:val="Level3Body"/>
    <w:locked/>
    <w:rsid w:val="009937DF"/>
    <w:rPr>
      <w:rFonts w:ascii="Arial" w:eastAsia="Times New Roman" w:hAnsi="Arial" w:cs="Times New Roman"/>
      <w:szCs w:val="20"/>
    </w:rPr>
  </w:style>
  <w:style w:type="character" w:styleId="CommentReference">
    <w:name w:val="annotation reference"/>
    <w:uiPriority w:val="99"/>
    <w:semiHidden/>
    <w:rsid w:val="00E906F4"/>
    <w:rPr>
      <w:sz w:val="16"/>
      <w:szCs w:val="16"/>
    </w:rPr>
  </w:style>
  <w:style w:type="paragraph" w:styleId="CommentText">
    <w:name w:val="annotation text"/>
    <w:basedOn w:val="Normal"/>
    <w:link w:val="CommentTextChar"/>
    <w:uiPriority w:val="99"/>
    <w:semiHidden/>
    <w:rsid w:val="00E906F4"/>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E906F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90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6F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74559"/>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7455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9482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 of NE, ECS-AS-CM-LPAR; SOS Temp</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Monnier</dc:creator>
  <cp:lastModifiedBy>Storant, Nancy</cp:lastModifiedBy>
  <cp:revision>2</cp:revision>
  <cp:lastPrinted>2018-04-09T19:27:00Z</cp:lastPrinted>
  <dcterms:created xsi:type="dcterms:W3CDTF">2018-05-09T18:13:00Z</dcterms:created>
  <dcterms:modified xsi:type="dcterms:W3CDTF">2018-05-09T18:13:00Z</dcterms:modified>
</cp:coreProperties>
</file>